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0C" w:rsidRDefault="0099216D" w:rsidP="00AE670C">
      <w:pPr>
        <w:rPr>
          <w:sz w:val="22"/>
          <w:szCs w:val="22"/>
        </w:rPr>
      </w:pPr>
      <w:r>
        <w:rPr>
          <w:rFonts w:ascii="Lucida Grande" w:hAnsi="Lucida Grande"/>
          <w:noProof/>
          <w:color w:val="000000"/>
          <w:sz w:val="22"/>
          <w:lang w:val="en-IE" w:eastAsia="en-IE"/>
        </w:rPr>
        <mc:AlternateContent>
          <mc:Choice Requires="wps">
            <w:drawing>
              <wp:anchor distT="0" distB="0" distL="114300" distR="114300" simplePos="0" relativeHeight="251655168" behindDoc="0" locked="0" layoutInCell="1" allowOverlap="1" wp14:anchorId="04E97827" wp14:editId="0BB3303C">
                <wp:simplePos x="0" y="0"/>
                <wp:positionH relativeFrom="column">
                  <wp:posOffset>657225</wp:posOffset>
                </wp:positionH>
                <wp:positionV relativeFrom="paragraph">
                  <wp:posOffset>0</wp:posOffset>
                </wp:positionV>
                <wp:extent cx="4953000" cy="600075"/>
                <wp:effectExtent l="0" t="0" r="0" b="0"/>
                <wp:wrapTight wrapText="bothSides">
                  <wp:wrapPolygon edited="0">
                    <wp:start x="166" y="2057"/>
                    <wp:lineTo x="166" y="19200"/>
                    <wp:lineTo x="21351" y="19200"/>
                    <wp:lineTo x="21351" y="2057"/>
                    <wp:lineTo x="166" y="2057"/>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44"/>
                                <w:szCs w:val="44"/>
                              </w:rPr>
                              <w:id w:val="228783080"/>
                              <w:placeholder>
                                <w:docPart w:val="3D508A3082714A37ACC11D13D49FE4DE"/>
                              </w:placeholder>
                            </w:sdtPr>
                            <w:sdtEndPr/>
                            <w:sdtContent>
                              <w:p w:rsidR="001145A5" w:rsidRPr="0099216D" w:rsidRDefault="001145A5" w:rsidP="001149B1">
                                <w:pPr>
                                  <w:pStyle w:val="NewsletterHeading"/>
                                  <w:rPr>
                                    <w:sz w:val="44"/>
                                    <w:szCs w:val="44"/>
                                  </w:rPr>
                                </w:pPr>
                                <w:r>
                                  <w:rPr>
                                    <w:sz w:val="44"/>
                                    <w:szCs w:val="44"/>
                                  </w:rPr>
                                  <w:t>Towards Family-Fair</w:t>
                                </w:r>
                                <w:r w:rsidRPr="0099216D">
                                  <w:rPr>
                                    <w:sz w:val="44"/>
                                    <w:szCs w:val="44"/>
                                  </w:rPr>
                                  <w:t xml:space="preserve"> Taxation</w:t>
                                </w:r>
                              </w:p>
                              <w:p w:rsidR="001145A5" w:rsidRPr="0099216D" w:rsidRDefault="001145A5" w:rsidP="001149B1">
                                <w:pPr>
                                  <w:pStyle w:val="NewsletterHeading"/>
                                  <w:rPr>
                                    <w:sz w:val="44"/>
                                    <w:szCs w:val="44"/>
                                  </w:rPr>
                                </w:pPr>
                              </w:p>
                              <w:p w:rsidR="001145A5" w:rsidRPr="0099216D" w:rsidRDefault="00A023A2" w:rsidP="001149B1">
                                <w:pPr>
                                  <w:pStyle w:val="NewsletterHeading"/>
                                  <w:rPr>
                                    <w:sz w:val="44"/>
                                    <w:szCs w:val="44"/>
                                  </w:rPr>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97827" id="_x0000_t202" coordsize="21600,21600" o:spt="202" path="m,l,21600r21600,l21600,xe">
                <v:stroke joinstyle="miter"/>
                <v:path gradientshapeok="t" o:connecttype="rect"/>
              </v:shapetype>
              <v:shape id="Text Box 14" o:spid="_x0000_s1026" type="#_x0000_t202" style="position:absolute;margin-left:51.75pt;margin-top:0;width:390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JKsAIAALs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" filled="f" stroked="f">
                <v:textbox inset=",7.2pt,,7.2pt">
                  <w:txbxContent>
                    <w:sdt>
                      <w:sdtPr>
                        <w:rPr>
                          <w:sz w:val="44"/>
                          <w:szCs w:val="44"/>
                        </w:rPr>
                        <w:id w:val="228783080"/>
                        <w:placeholder>
                          <w:docPart w:val="3D508A3082714A37ACC11D13D49FE4DE"/>
                        </w:placeholder>
                      </w:sdtPr>
                      <w:sdtContent>
                        <w:p w:rsidR="001145A5" w:rsidRPr="0099216D" w:rsidRDefault="001145A5" w:rsidP="001149B1">
                          <w:pPr>
                            <w:pStyle w:val="NewsletterHeading"/>
                            <w:rPr>
                              <w:sz w:val="44"/>
                              <w:szCs w:val="44"/>
                            </w:rPr>
                          </w:pPr>
                          <w:r>
                            <w:rPr>
                              <w:sz w:val="44"/>
                              <w:szCs w:val="44"/>
                            </w:rPr>
                            <w:t>Towards Family-Fair</w:t>
                          </w:r>
                          <w:r w:rsidRPr="0099216D">
                            <w:rPr>
                              <w:sz w:val="44"/>
                              <w:szCs w:val="44"/>
                            </w:rPr>
                            <w:t xml:space="preserve"> Taxation</w:t>
                          </w:r>
                        </w:p>
                        <w:p w:rsidR="001145A5" w:rsidRPr="0099216D" w:rsidRDefault="001145A5" w:rsidP="001149B1">
                          <w:pPr>
                            <w:pStyle w:val="NewsletterHeading"/>
                            <w:rPr>
                              <w:sz w:val="44"/>
                              <w:szCs w:val="44"/>
                            </w:rPr>
                          </w:pPr>
                        </w:p>
                        <w:p w:rsidR="001145A5" w:rsidRPr="0099216D" w:rsidRDefault="001145A5" w:rsidP="001149B1">
                          <w:pPr>
                            <w:pStyle w:val="NewsletterHeading"/>
                            <w:rPr>
                              <w:sz w:val="44"/>
                              <w:szCs w:val="44"/>
                            </w:rPr>
                          </w:pPr>
                        </w:p>
                      </w:sdtContent>
                    </w:sdt>
                  </w:txbxContent>
                </v:textbox>
                <w10:wrap type="tight"/>
              </v:shape>
            </w:pict>
          </mc:Fallback>
        </mc:AlternateContent>
      </w:r>
      <w:r w:rsidR="0077402F">
        <w:rPr>
          <w:noProof/>
          <w:lang w:val="en-IE" w:eastAsia="en-IE"/>
        </w:rPr>
        <mc:AlternateContent>
          <mc:Choice Requires="wps">
            <w:drawing>
              <wp:anchor distT="0" distB="0" distL="114300" distR="114300" simplePos="0" relativeHeight="251654144" behindDoc="0" locked="0" layoutInCell="1" allowOverlap="1" wp14:anchorId="0D2D55F0" wp14:editId="1F46A00C">
                <wp:simplePos x="0" y="0"/>
                <wp:positionH relativeFrom="page">
                  <wp:posOffset>-110490</wp:posOffset>
                </wp:positionH>
                <wp:positionV relativeFrom="page">
                  <wp:posOffset>-598170</wp:posOffset>
                </wp:positionV>
                <wp:extent cx="8001000" cy="2369820"/>
                <wp:effectExtent l="3810" t="1905"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6982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Default="001145A5"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55F0" id="Rectangle 6" o:spid="_x0000_s1027" style="position:absolute;margin-left:-8.7pt;margin-top:-47.1pt;width:630pt;height:186.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" fillcolor="#205867 [1608]" stroked="f" strokecolor="#4a7ebb" strokeweight="1.5pt">
                <v:shadow opacity="22938f" offset="0"/>
                <v:textbox inset=",7.2pt,,7.2pt">
                  <w:txbxContent>
                    <w:p w:rsidR="001145A5" w:rsidRDefault="001145A5" w:rsidP="001149B1">
                      <w:pPr>
                        <w:pStyle w:val="Heading2"/>
                      </w:pPr>
                    </w:p>
                  </w:txbxContent>
                </v:textbox>
                <w10:wrap anchorx="page" anchory="page"/>
              </v:rect>
            </w:pict>
          </mc:Fallback>
        </mc:AlternateContent>
      </w:r>
      <w:r w:rsidR="00AE670C">
        <w:t>See about 21 minutes in to this Prime Time clip from last night</w:t>
      </w:r>
    </w:p>
    <w:p w:rsidR="00AE670C" w:rsidRDefault="00AE670C" w:rsidP="00AE670C"/>
    <w:p w:rsidR="0082470D" w:rsidRDefault="00A023A2">
      <w:hyperlink r:id="rId9" w:history="1">
        <w:r w:rsidR="00AE670C">
          <w:rPr>
            <w:rStyle w:val="Hyperlink"/>
          </w:rPr>
          <w:t>http://www.rte.ie/player/ie/show/10329161/</w:t>
        </w:r>
      </w:hyperlink>
    </w:p>
    <w:p w:rsidR="0082470D" w:rsidRDefault="0082470D" w:rsidP="0082470D">
      <w:pPr>
        <w:rPr>
          <w:rFonts w:ascii="Arial" w:hAnsi="Arial"/>
          <w:b/>
          <w:sz w:val="36"/>
        </w:rPr>
      </w:pPr>
    </w:p>
    <w:p w:rsidR="0082470D" w:rsidRPr="00AE670C" w:rsidRDefault="00C81C8C" w:rsidP="00BA0D48">
      <w:pPr>
        <w:pStyle w:val="NewsletterHeadline"/>
        <w:rPr>
          <w:rFonts w:cstheme="majorHAnsi"/>
          <w:sz w:val="36"/>
          <w:szCs w:val="36"/>
        </w:rPr>
      </w:pPr>
      <w:r>
        <w:rPr>
          <w:noProof/>
          <w:lang w:val="en-IE" w:eastAsia="en-IE"/>
        </w:rPr>
        <w:drawing>
          <wp:anchor distT="0" distB="0" distL="114300" distR="114300" simplePos="0" relativeHeight="251658240" behindDoc="0" locked="0" layoutInCell="1" allowOverlap="1" wp14:anchorId="6CA11806" wp14:editId="7B2397B6">
            <wp:simplePos x="0" y="0"/>
            <wp:positionH relativeFrom="column">
              <wp:posOffset>4514850</wp:posOffset>
            </wp:positionH>
            <wp:positionV relativeFrom="paragraph">
              <wp:posOffset>556260</wp:posOffset>
            </wp:positionV>
            <wp:extent cx="2527935" cy="3790950"/>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7935" cy="379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rPr>
            <w:rFonts w:cstheme="majorHAnsi"/>
            <w:sz w:val="36"/>
            <w:szCs w:val="36"/>
          </w:rPr>
          <w:id w:val="228783093"/>
          <w:placeholder>
            <w:docPart w:val="3D508A3082714A37ACC11D13D49FE4DE"/>
          </w:placeholder>
        </w:sdtPr>
        <w:sdtEndPr/>
        <w:sdtContent>
          <w:r w:rsidR="00AE670C" w:rsidRPr="00AE670C">
            <w:rPr>
              <w:rFonts w:cstheme="majorHAnsi"/>
              <w:sz w:val="36"/>
              <w:szCs w:val="36"/>
            </w:rPr>
            <w:t>Table of Contents</w:t>
          </w:r>
        </w:sdtContent>
      </w:sdt>
    </w:p>
    <w:p w:rsidR="00760E4B" w:rsidRPr="00AE670C" w:rsidRDefault="00760E4B" w:rsidP="003E564B">
      <w:pPr>
        <w:pStyle w:val="NewsletterBody"/>
        <w:rPr>
          <w:rFonts w:asciiTheme="majorHAnsi" w:hAnsiTheme="majorHAnsi" w:cstheme="majorHAnsi"/>
          <w:sz w:val="36"/>
          <w:szCs w:val="36"/>
        </w:rPr>
        <w:sectPr w:rsidR="00760E4B" w:rsidRPr="00AE670C" w:rsidSect="00121762">
          <w:footerReference w:type="default" r:id="rId11"/>
          <w:pgSz w:w="12240" w:h="15840"/>
          <w:pgMar w:top="1440" w:right="630" w:bottom="1440" w:left="720" w:header="720" w:footer="720" w:gutter="0"/>
          <w:pgNumType w:start="0"/>
          <w:cols w:space="720"/>
        </w:sectPr>
      </w:pPr>
    </w:p>
    <w:p w:rsidR="00AE670C" w:rsidRPr="00AE670C" w:rsidRDefault="00AE670C" w:rsidP="00760E4B">
      <w:pPr>
        <w:pStyle w:val="NewsletterBody"/>
        <w:rPr>
          <w:rFonts w:asciiTheme="majorHAnsi" w:hAnsiTheme="majorHAnsi" w:cstheme="majorHAnsi"/>
        </w:rPr>
      </w:pPr>
    </w:p>
    <w:p w:rsidR="00AE670C" w:rsidRPr="00AE670C" w:rsidRDefault="00AE670C" w:rsidP="00AE670C">
      <w:pPr>
        <w:pStyle w:val="NewsletterBody"/>
        <w:ind w:firstLine="360"/>
        <w:rPr>
          <w:rFonts w:asciiTheme="majorHAnsi" w:hAnsiTheme="majorHAnsi" w:cstheme="majorHAnsi"/>
          <w:b/>
        </w:rPr>
      </w:pPr>
      <w:r w:rsidRPr="00AE670C">
        <w:rPr>
          <w:rFonts w:asciiTheme="majorHAnsi" w:hAnsiTheme="majorHAnsi" w:cstheme="majorHAnsi"/>
          <w:b/>
        </w:rPr>
        <w:t>Contents</w:t>
      </w:r>
      <w:r w:rsidRPr="00AE670C">
        <w:rPr>
          <w:rFonts w:asciiTheme="majorHAnsi" w:hAnsiTheme="majorHAnsi" w:cstheme="majorHAnsi"/>
          <w:b/>
        </w:rPr>
        <w:tab/>
      </w:r>
      <w:r w:rsidRPr="00AE670C">
        <w:rPr>
          <w:rFonts w:asciiTheme="majorHAnsi" w:hAnsiTheme="majorHAnsi" w:cstheme="majorHAnsi"/>
          <w:b/>
        </w:rPr>
        <w:tab/>
      </w:r>
      <w:r w:rsidRPr="00AE670C">
        <w:rPr>
          <w:rFonts w:asciiTheme="majorHAnsi" w:hAnsiTheme="majorHAnsi" w:cstheme="majorHAnsi"/>
          <w:b/>
        </w:rPr>
        <w:tab/>
      </w:r>
      <w:r w:rsidRPr="00AE670C">
        <w:rPr>
          <w:rFonts w:asciiTheme="majorHAnsi" w:hAnsiTheme="majorHAnsi" w:cstheme="majorHAnsi"/>
          <w:b/>
        </w:rPr>
        <w:tab/>
      </w:r>
      <w:r w:rsidR="005C5EFB">
        <w:rPr>
          <w:rFonts w:asciiTheme="majorHAnsi" w:hAnsiTheme="majorHAnsi" w:cstheme="majorHAnsi"/>
          <w:b/>
        </w:rPr>
        <w:t xml:space="preserve">      </w:t>
      </w:r>
      <w:r w:rsidR="005C5EFB">
        <w:rPr>
          <w:rFonts w:asciiTheme="majorHAnsi" w:hAnsiTheme="majorHAnsi" w:cstheme="majorHAnsi"/>
          <w:b/>
        </w:rPr>
        <w:tab/>
      </w:r>
      <w:r w:rsidRPr="00AE670C">
        <w:rPr>
          <w:rFonts w:asciiTheme="majorHAnsi" w:hAnsiTheme="majorHAnsi" w:cstheme="majorHAnsi"/>
          <w:b/>
        </w:rPr>
        <w:t>Page</w:t>
      </w:r>
    </w:p>
    <w:p w:rsidR="00AE670C" w:rsidRPr="00BA0D48" w:rsidRDefault="00C81C8C" w:rsidP="00BA0D48">
      <w:pPr>
        <w:pStyle w:val="NewsletterBody"/>
        <w:numPr>
          <w:ilvl w:val="0"/>
          <w:numId w:val="1"/>
        </w:numPr>
        <w:spacing w:before="240"/>
        <w:ind w:left="714" w:hanging="357"/>
        <w:rPr>
          <w:rFonts w:asciiTheme="majorHAnsi" w:hAnsiTheme="majorHAnsi" w:cstheme="majorHAnsi"/>
          <w:b/>
          <w:sz w:val="21"/>
          <w:szCs w:val="21"/>
        </w:rPr>
      </w:pPr>
      <w:r>
        <w:rPr>
          <w:rFonts w:asciiTheme="majorHAnsi" w:hAnsiTheme="majorHAnsi" w:cstheme="majorHAnsi"/>
          <w:b/>
          <w:sz w:val="21"/>
          <w:szCs w:val="21"/>
        </w:rPr>
        <w:t>Introduction</w:t>
      </w:r>
      <w:r>
        <w:rPr>
          <w:rFonts w:asciiTheme="majorHAnsi" w:hAnsiTheme="majorHAnsi" w:cstheme="majorHAnsi"/>
          <w:b/>
          <w:sz w:val="21"/>
          <w:szCs w:val="21"/>
        </w:rPr>
        <w:tab/>
      </w:r>
      <w:r>
        <w:rPr>
          <w:rFonts w:asciiTheme="majorHAnsi" w:hAnsiTheme="majorHAnsi" w:cstheme="majorHAnsi"/>
          <w:b/>
          <w:sz w:val="21"/>
          <w:szCs w:val="21"/>
        </w:rPr>
        <w:tab/>
      </w:r>
      <w:r>
        <w:rPr>
          <w:rFonts w:asciiTheme="majorHAnsi" w:hAnsiTheme="majorHAnsi" w:cstheme="majorHAnsi"/>
          <w:b/>
          <w:sz w:val="21"/>
          <w:szCs w:val="21"/>
        </w:rPr>
        <w:tab/>
      </w:r>
      <w:r>
        <w:rPr>
          <w:rFonts w:asciiTheme="majorHAnsi" w:hAnsiTheme="majorHAnsi" w:cstheme="majorHAnsi"/>
          <w:b/>
          <w:sz w:val="21"/>
          <w:szCs w:val="21"/>
        </w:rPr>
        <w:tab/>
        <w:t xml:space="preserve">   </w:t>
      </w:r>
      <w:r w:rsidR="00897B68">
        <w:rPr>
          <w:rFonts w:asciiTheme="majorHAnsi" w:hAnsiTheme="majorHAnsi" w:cstheme="majorHAnsi"/>
          <w:b/>
          <w:sz w:val="21"/>
          <w:szCs w:val="21"/>
        </w:rPr>
        <w:t>1</w:t>
      </w:r>
    </w:p>
    <w:p w:rsidR="00AE670C" w:rsidRPr="00BA0D48" w:rsidRDefault="001033FF" w:rsidP="00AE670C">
      <w:pPr>
        <w:pStyle w:val="NewsletterBody"/>
        <w:numPr>
          <w:ilvl w:val="1"/>
          <w:numId w:val="2"/>
        </w:numPr>
        <w:rPr>
          <w:rFonts w:asciiTheme="majorHAnsi" w:hAnsiTheme="majorHAnsi" w:cstheme="majorHAnsi"/>
          <w:sz w:val="18"/>
          <w:szCs w:val="18"/>
        </w:rPr>
      </w:pPr>
      <w:r>
        <w:rPr>
          <w:rFonts w:asciiTheme="majorHAnsi" w:hAnsiTheme="majorHAnsi" w:cstheme="majorHAnsi"/>
          <w:sz w:val="18"/>
          <w:szCs w:val="18"/>
        </w:rPr>
        <w:t xml:space="preserve">Robbing Petra to pay </w:t>
      </w:r>
      <w:proofErr w:type="gramStart"/>
      <w:r>
        <w:rPr>
          <w:rFonts w:asciiTheme="majorHAnsi" w:hAnsiTheme="majorHAnsi" w:cstheme="majorHAnsi"/>
          <w:sz w:val="18"/>
          <w:szCs w:val="18"/>
        </w:rPr>
        <w:t>Paula</w:t>
      </w:r>
      <w:r w:rsidR="001B40EB">
        <w:rPr>
          <w:rFonts w:asciiTheme="majorHAnsi" w:hAnsiTheme="majorHAnsi" w:cstheme="majorHAnsi"/>
          <w:sz w:val="18"/>
          <w:szCs w:val="18"/>
        </w:rPr>
        <w:t xml:space="preserve"> ?</w:t>
      </w:r>
      <w:proofErr w:type="gramEnd"/>
    </w:p>
    <w:p w:rsidR="00AE670C" w:rsidRPr="007359EA" w:rsidRDefault="00162028" w:rsidP="007359EA">
      <w:pPr>
        <w:pStyle w:val="NewsletterBody"/>
        <w:numPr>
          <w:ilvl w:val="1"/>
          <w:numId w:val="2"/>
        </w:numPr>
        <w:rPr>
          <w:rFonts w:asciiTheme="majorHAnsi" w:hAnsiTheme="majorHAnsi" w:cstheme="majorHAnsi"/>
          <w:sz w:val="18"/>
          <w:szCs w:val="18"/>
        </w:rPr>
      </w:pPr>
      <w:r>
        <w:rPr>
          <w:rFonts w:asciiTheme="majorHAnsi" w:hAnsiTheme="majorHAnsi" w:cstheme="majorHAnsi"/>
          <w:sz w:val="18"/>
          <w:szCs w:val="18"/>
        </w:rPr>
        <w:t xml:space="preserve">How tax </w:t>
      </w:r>
      <w:proofErr w:type="spellStart"/>
      <w:r>
        <w:rPr>
          <w:rFonts w:asciiTheme="majorHAnsi" w:hAnsiTheme="majorHAnsi" w:cstheme="majorHAnsi"/>
          <w:sz w:val="18"/>
          <w:szCs w:val="18"/>
        </w:rPr>
        <w:t>individualis</w:t>
      </w:r>
      <w:r w:rsidR="00747D5D">
        <w:rPr>
          <w:rFonts w:asciiTheme="majorHAnsi" w:hAnsiTheme="majorHAnsi" w:cstheme="majorHAnsi"/>
          <w:sz w:val="18"/>
          <w:szCs w:val="18"/>
        </w:rPr>
        <w:t>ation</w:t>
      </w:r>
      <w:proofErr w:type="spellEnd"/>
      <w:r w:rsidR="00747D5D">
        <w:rPr>
          <w:rFonts w:asciiTheme="majorHAnsi" w:hAnsiTheme="majorHAnsi" w:cstheme="majorHAnsi"/>
          <w:sz w:val="18"/>
          <w:szCs w:val="18"/>
        </w:rPr>
        <w:t xml:space="preserve"> works</w:t>
      </w:r>
    </w:p>
    <w:p w:rsidR="00AE670C" w:rsidRPr="00BA0D48" w:rsidRDefault="007359EA" w:rsidP="00BA0D48">
      <w:pPr>
        <w:pStyle w:val="NewsletterBody"/>
        <w:numPr>
          <w:ilvl w:val="0"/>
          <w:numId w:val="1"/>
        </w:numPr>
        <w:spacing w:before="360"/>
        <w:ind w:left="714" w:hanging="357"/>
        <w:rPr>
          <w:rFonts w:asciiTheme="majorHAnsi" w:hAnsiTheme="majorHAnsi" w:cstheme="majorHAnsi"/>
          <w:b/>
          <w:sz w:val="21"/>
          <w:szCs w:val="21"/>
        </w:rPr>
      </w:pPr>
      <w:r>
        <w:rPr>
          <w:rFonts w:asciiTheme="majorHAnsi" w:hAnsiTheme="majorHAnsi" w:cstheme="majorHAnsi"/>
          <w:b/>
          <w:sz w:val="21"/>
          <w:szCs w:val="21"/>
        </w:rPr>
        <w:t>Family taxation</w:t>
      </w:r>
      <w:r>
        <w:rPr>
          <w:rFonts w:asciiTheme="majorHAnsi" w:hAnsiTheme="majorHAnsi" w:cstheme="majorHAnsi"/>
          <w:b/>
          <w:sz w:val="21"/>
          <w:szCs w:val="21"/>
        </w:rPr>
        <w:tab/>
      </w:r>
      <w:r>
        <w:rPr>
          <w:rFonts w:asciiTheme="majorHAnsi" w:hAnsiTheme="majorHAnsi" w:cstheme="majorHAnsi"/>
          <w:b/>
          <w:sz w:val="21"/>
          <w:szCs w:val="21"/>
        </w:rPr>
        <w:tab/>
      </w:r>
      <w:r w:rsidR="00C11EEB">
        <w:rPr>
          <w:rFonts w:asciiTheme="majorHAnsi" w:hAnsiTheme="majorHAnsi" w:cstheme="majorHAnsi"/>
          <w:b/>
          <w:sz w:val="21"/>
          <w:szCs w:val="21"/>
        </w:rPr>
        <w:tab/>
        <w:t xml:space="preserve">   </w:t>
      </w:r>
      <w:r w:rsidR="00742D74">
        <w:rPr>
          <w:rFonts w:asciiTheme="majorHAnsi" w:hAnsiTheme="majorHAnsi" w:cstheme="majorHAnsi"/>
          <w:b/>
          <w:sz w:val="21"/>
          <w:szCs w:val="21"/>
        </w:rPr>
        <w:t>3</w:t>
      </w:r>
    </w:p>
    <w:p w:rsidR="00BA0D48" w:rsidRPr="00BA0D48" w:rsidRDefault="00BA0D48" w:rsidP="00361F59">
      <w:pPr>
        <w:pStyle w:val="NewsletterBody"/>
        <w:ind w:left="720"/>
        <w:rPr>
          <w:rFonts w:asciiTheme="majorHAnsi" w:hAnsiTheme="majorHAnsi" w:cstheme="majorHAnsi"/>
          <w:sz w:val="18"/>
          <w:szCs w:val="18"/>
        </w:rPr>
      </w:pPr>
      <w:r w:rsidRPr="00BA0D48">
        <w:rPr>
          <w:rFonts w:asciiTheme="majorHAnsi" w:hAnsiTheme="majorHAnsi" w:cstheme="majorHAnsi"/>
          <w:sz w:val="18"/>
          <w:szCs w:val="18"/>
        </w:rPr>
        <w:t xml:space="preserve">2.1 </w:t>
      </w:r>
      <w:r w:rsidR="00441AA2">
        <w:rPr>
          <w:rFonts w:asciiTheme="majorHAnsi" w:hAnsiTheme="majorHAnsi" w:cstheme="majorHAnsi"/>
          <w:sz w:val="18"/>
          <w:szCs w:val="18"/>
        </w:rPr>
        <w:t>Four decades of drift</w:t>
      </w:r>
    </w:p>
    <w:p w:rsidR="00BA0D48" w:rsidRDefault="00361F59" w:rsidP="00BA0D48">
      <w:pPr>
        <w:pStyle w:val="NewsletterBody"/>
        <w:ind w:left="720"/>
        <w:rPr>
          <w:rFonts w:asciiTheme="majorHAnsi" w:hAnsiTheme="majorHAnsi" w:cstheme="majorHAnsi"/>
          <w:sz w:val="18"/>
          <w:szCs w:val="18"/>
        </w:rPr>
      </w:pPr>
      <w:r>
        <w:rPr>
          <w:rFonts w:asciiTheme="majorHAnsi" w:hAnsiTheme="majorHAnsi" w:cstheme="majorHAnsi"/>
          <w:sz w:val="18"/>
          <w:szCs w:val="18"/>
        </w:rPr>
        <w:t xml:space="preserve">2.2 </w:t>
      </w:r>
      <w:r w:rsidR="007359EA">
        <w:rPr>
          <w:rFonts w:asciiTheme="majorHAnsi" w:hAnsiTheme="majorHAnsi" w:cstheme="majorHAnsi"/>
          <w:sz w:val="18"/>
          <w:szCs w:val="18"/>
        </w:rPr>
        <w:t>Double disadvantage</w:t>
      </w:r>
    </w:p>
    <w:p w:rsidR="00AE670C" w:rsidRPr="00742D74" w:rsidRDefault="00742D74" w:rsidP="00742D74">
      <w:pPr>
        <w:pStyle w:val="NewsletterBody"/>
        <w:numPr>
          <w:ilvl w:val="0"/>
          <w:numId w:val="1"/>
        </w:numPr>
        <w:spacing w:before="120"/>
        <w:ind w:left="714" w:hanging="357"/>
        <w:rPr>
          <w:rFonts w:asciiTheme="majorHAnsi" w:hAnsiTheme="majorHAnsi" w:cstheme="majorHAnsi"/>
          <w:b/>
          <w:sz w:val="20"/>
          <w:szCs w:val="20"/>
        </w:rPr>
      </w:pPr>
      <w:r>
        <w:rPr>
          <w:rFonts w:asciiTheme="majorHAnsi" w:hAnsiTheme="majorHAnsi" w:cstheme="majorHAnsi"/>
          <w:b/>
          <w:sz w:val="21"/>
          <w:szCs w:val="21"/>
        </w:rPr>
        <w:t xml:space="preserve">The impact of </w:t>
      </w:r>
      <w:proofErr w:type="spellStart"/>
      <w:r>
        <w:rPr>
          <w:rFonts w:asciiTheme="majorHAnsi" w:hAnsiTheme="majorHAnsi" w:cstheme="majorHAnsi"/>
          <w:b/>
          <w:sz w:val="21"/>
          <w:szCs w:val="21"/>
        </w:rPr>
        <w:t>individualisation</w:t>
      </w:r>
      <w:proofErr w:type="spellEnd"/>
      <w:r w:rsidR="00BA0D48" w:rsidRPr="00BA0D48">
        <w:rPr>
          <w:rFonts w:asciiTheme="majorHAnsi" w:hAnsiTheme="majorHAnsi" w:cstheme="majorHAnsi"/>
          <w:b/>
          <w:sz w:val="21"/>
          <w:szCs w:val="21"/>
        </w:rPr>
        <w:tab/>
      </w:r>
      <w:r w:rsidR="005C5EFB">
        <w:rPr>
          <w:rFonts w:asciiTheme="majorHAnsi" w:hAnsiTheme="majorHAnsi" w:cstheme="majorHAnsi"/>
          <w:b/>
          <w:sz w:val="21"/>
          <w:szCs w:val="21"/>
        </w:rPr>
        <w:t xml:space="preserve">    </w:t>
      </w:r>
      <w:r>
        <w:rPr>
          <w:rFonts w:asciiTheme="majorHAnsi" w:hAnsiTheme="majorHAnsi" w:cstheme="majorHAnsi"/>
          <w:b/>
          <w:sz w:val="21"/>
          <w:szCs w:val="21"/>
        </w:rPr>
        <w:t>5</w:t>
      </w:r>
    </w:p>
    <w:p w:rsidR="00742D74" w:rsidRPr="00742D74" w:rsidRDefault="00742D74" w:rsidP="00742D74">
      <w:pPr>
        <w:pStyle w:val="NewsletterBody"/>
        <w:spacing w:before="120"/>
        <w:ind w:left="714"/>
        <w:rPr>
          <w:rFonts w:asciiTheme="majorHAnsi" w:hAnsiTheme="majorHAnsi" w:cstheme="majorHAnsi"/>
          <w:sz w:val="20"/>
          <w:szCs w:val="20"/>
        </w:rPr>
      </w:pPr>
      <w:r w:rsidRPr="00742D74">
        <w:rPr>
          <w:rFonts w:asciiTheme="majorHAnsi" w:hAnsiTheme="majorHAnsi" w:cstheme="majorHAnsi"/>
          <w:sz w:val="20"/>
          <w:szCs w:val="20"/>
        </w:rPr>
        <w:t>3.1 Children</w:t>
      </w:r>
    </w:p>
    <w:p w:rsidR="00742D74" w:rsidRPr="00742D74" w:rsidRDefault="00742D74" w:rsidP="00742D74">
      <w:pPr>
        <w:pStyle w:val="NewsletterBody"/>
        <w:spacing w:before="120"/>
        <w:ind w:left="714"/>
        <w:rPr>
          <w:rFonts w:asciiTheme="majorHAnsi" w:hAnsiTheme="majorHAnsi" w:cstheme="majorHAnsi"/>
          <w:sz w:val="20"/>
          <w:szCs w:val="20"/>
        </w:rPr>
      </w:pPr>
      <w:r w:rsidRPr="00742D74">
        <w:rPr>
          <w:rFonts w:asciiTheme="majorHAnsi" w:hAnsiTheme="majorHAnsi" w:cstheme="majorHAnsi"/>
          <w:sz w:val="20"/>
          <w:szCs w:val="20"/>
        </w:rPr>
        <w:t>3.2 Unemployment</w:t>
      </w:r>
    </w:p>
    <w:p w:rsidR="00AE670C" w:rsidRPr="00742D74" w:rsidRDefault="00742D74" w:rsidP="00742D74">
      <w:pPr>
        <w:pStyle w:val="NewsletterBody"/>
        <w:numPr>
          <w:ilvl w:val="0"/>
          <w:numId w:val="1"/>
        </w:numPr>
        <w:spacing w:before="360"/>
        <w:ind w:left="714" w:hanging="357"/>
        <w:rPr>
          <w:rFonts w:asciiTheme="majorHAnsi" w:hAnsiTheme="majorHAnsi" w:cstheme="majorHAnsi"/>
          <w:b/>
          <w:sz w:val="21"/>
          <w:szCs w:val="21"/>
        </w:rPr>
      </w:pPr>
      <w:r>
        <w:rPr>
          <w:rFonts w:asciiTheme="majorHAnsi" w:hAnsiTheme="majorHAnsi" w:cstheme="majorHAnsi"/>
          <w:b/>
          <w:sz w:val="21"/>
          <w:szCs w:val="21"/>
        </w:rPr>
        <w:t xml:space="preserve">Family Fair tax: </w:t>
      </w:r>
      <w:r w:rsidRPr="00742D74">
        <w:rPr>
          <w:rFonts w:asciiTheme="majorHAnsi" w:hAnsiTheme="majorHAnsi" w:cstheme="majorHAnsi"/>
          <w:b/>
          <w:sz w:val="21"/>
          <w:szCs w:val="21"/>
        </w:rPr>
        <w:t>A moral imperativ</w:t>
      </w:r>
      <w:r>
        <w:rPr>
          <w:rFonts w:asciiTheme="majorHAnsi" w:hAnsiTheme="majorHAnsi" w:cstheme="majorHAnsi"/>
          <w:b/>
          <w:sz w:val="21"/>
          <w:szCs w:val="21"/>
        </w:rPr>
        <w:t>e</w:t>
      </w:r>
      <w:r w:rsidR="00AE670C" w:rsidRPr="00742D74">
        <w:rPr>
          <w:rFonts w:asciiTheme="majorHAnsi" w:hAnsiTheme="majorHAnsi" w:cstheme="majorHAnsi"/>
          <w:b/>
          <w:sz w:val="21"/>
          <w:szCs w:val="21"/>
        </w:rPr>
        <w:tab/>
      </w:r>
      <w:r w:rsidR="005C5EFB" w:rsidRPr="00742D74">
        <w:rPr>
          <w:rFonts w:asciiTheme="majorHAnsi" w:hAnsiTheme="majorHAnsi" w:cstheme="majorHAnsi"/>
          <w:b/>
          <w:sz w:val="21"/>
          <w:szCs w:val="21"/>
        </w:rPr>
        <w:t xml:space="preserve">  </w:t>
      </w:r>
      <w:r w:rsidR="0003545E" w:rsidRPr="00742D74">
        <w:rPr>
          <w:rFonts w:asciiTheme="majorHAnsi" w:hAnsiTheme="majorHAnsi" w:cstheme="majorHAnsi"/>
          <w:b/>
          <w:sz w:val="21"/>
          <w:szCs w:val="21"/>
        </w:rPr>
        <w:t xml:space="preserve">  </w:t>
      </w:r>
      <w:r>
        <w:rPr>
          <w:rFonts w:asciiTheme="majorHAnsi" w:hAnsiTheme="majorHAnsi" w:cstheme="majorHAnsi"/>
          <w:b/>
          <w:sz w:val="21"/>
          <w:szCs w:val="21"/>
        </w:rPr>
        <w:t>7</w:t>
      </w:r>
    </w:p>
    <w:p w:rsidR="00BA0D48" w:rsidRDefault="00AE670C" w:rsidP="00BA0D48">
      <w:pPr>
        <w:pStyle w:val="NewsletterBody"/>
        <w:numPr>
          <w:ilvl w:val="0"/>
          <w:numId w:val="1"/>
        </w:numPr>
        <w:spacing w:before="360"/>
        <w:rPr>
          <w:rFonts w:asciiTheme="majorHAnsi" w:hAnsiTheme="majorHAnsi" w:cstheme="majorHAnsi"/>
          <w:b/>
          <w:sz w:val="21"/>
          <w:szCs w:val="21"/>
        </w:rPr>
      </w:pPr>
      <w:r w:rsidRPr="005C5EFB">
        <w:rPr>
          <w:rFonts w:asciiTheme="majorHAnsi" w:hAnsiTheme="majorHAnsi" w:cstheme="majorHAnsi"/>
          <w:b/>
          <w:sz w:val="21"/>
          <w:szCs w:val="21"/>
        </w:rPr>
        <w:t>Conclusions &amp; Recommendations</w:t>
      </w:r>
      <w:r w:rsidRPr="005C5EFB">
        <w:rPr>
          <w:rFonts w:asciiTheme="majorHAnsi" w:hAnsiTheme="majorHAnsi" w:cstheme="majorHAnsi"/>
          <w:b/>
          <w:sz w:val="21"/>
          <w:szCs w:val="21"/>
        </w:rPr>
        <w:tab/>
      </w:r>
      <w:r w:rsidR="000C5844">
        <w:rPr>
          <w:rFonts w:asciiTheme="majorHAnsi" w:hAnsiTheme="majorHAnsi" w:cstheme="majorHAnsi"/>
          <w:b/>
          <w:sz w:val="21"/>
          <w:szCs w:val="21"/>
        </w:rPr>
        <w:t xml:space="preserve">   </w:t>
      </w:r>
      <w:r w:rsidR="00742D74">
        <w:rPr>
          <w:rFonts w:asciiTheme="majorHAnsi" w:hAnsiTheme="majorHAnsi" w:cstheme="majorHAnsi"/>
          <w:b/>
          <w:sz w:val="21"/>
          <w:szCs w:val="21"/>
        </w:rPr>
        <w:t xml:space="preserve"> 8</w:t>
      </w:r>
    </w:p>
    <w:p w:rsidR="00742D74" w:rsidRPr="005C5EFB" w:rsidRDefault="00742D74" w:rsidP="00BA0D48">
      <w:pPr>
        <w:pStyle w:val="NewsletterBody"/>
        <w:numPr>
          <w:ilvl w:val="0"/>
          <w:numId w:val="1"/>
        </w:numPr>
        <w:spacing w:before="360"/>
        <w:rPr>
          <w:rFonts w:asciiTheme="majorHAnsi" w:hAnsiTheme="majorHAnsi" w:cstheme="majorHAnsi"/>
          <w:b/>
          <w:sz w:val="21"/>
          <w:szCs w:val="21"/>
        </w:rPr>
      </w:pPr>
      <w:r>
        <w:rPr>
          <w:rFonts w:asciiTheme="majorHAnsi" w:hAnsiTheme="majorHAnsi" w:cstheme="majorHAnsi"/>
          <w:b/>
          <w:sz w:val="21"/>
          <w:szCs w:val="21"/>
        </w:rPr>
        <w:t>Annexes I, II, III, IV</w:t>
      </w:r>
      <w:r>
        <w:rPr>
          <w:rFonts w:asciiTheme="majorHAnsi" w:hAnsiTheme="majorHAnsi" w:cstheme="majorHAnsi"/>
          <w:b/>
          <w:sz w:val="21"/>
          <w:szCs w:val="21"/>
        </w:rPr>
        <w:tab/>
      </w:r>
      <w:r>
        <w:rPr>
          <w:rFonts w:asciiTheme="majorHAnsi" w:hAnsiTheme="majorHAnsi" w:cstheme="majorHAnsi"/>
          <w:b/>
          <w:sz w:val="21"/>
          <w:szCs w:val="21"/>
        </w:rPr>
        <w:tab/>
      </w:r>
      <w:r>
        <w:rPr>
          <w:rFonts w:asciiTheme="majorHAnsi" w:hAnsiTheme="majorHAnsi" w:cstheme="majorHAnsi"/>
          <w:b/>
          <w:sz w:val="21"/>
          <w:szCs w:val="21"/>
        </w:rPr>
        <w:tab/>
        <w:t xml:space="preserve">    9</w:t>
      </w:r>
    </w:p>
    <w:p w:rsidR="00AE670C" w:rsidRPr="00BA0D48" w:rsidRDefault="00AE670C" w:rsidP="00AE670C">
      <w:pPr>
        <w:pStyle w:val="ListParagraph"/>
        <w:rPr>
          <w:rFonts w:asciiTheme="majorHAnsi" w:hAnsiTheme="majorHAnsi" w:cstheme="majorHAnsi"/>
          <w:sz w:val="18"/>
          <w:szCs w:val="18"/>
        </w:rPr>
      </w:pPr>
    </w:p>
    <w:p w:rsidR="00AE670C" w:rsidRPr="00AE670C" w:rsidRDefault="00AE670C" w:rsidP="00760E4B">
      <w:pPr>
        <w:pStyle w:val="NewsletterBody"/>
        <w:rPr>
          <w:rFonts w:asciiTheme="majorHAnsi" w:hAnsiTheme="majorHAnsi" w:cstheme="majorHAnsi"/>
        </w:rPr>
      </w:pPr>
    </w:p>
    <w:p w:rsidR="00AE670C" w:rsidRPr="00AE670C" w:rsidRDefault="00AE670C" w:rsidP="00760E4B">
      <w:pPr>
        <w:pStyle w:val="NewsletterBody"/>
        <w:rPr>
          <w:rFonts w:asciiTheme="majorHAnsi" w:hAnsiTheme="majorHAnsi" w:cstheme="majorHAnsi"/>
        </w:rPr>
      </w:pPr>
    </w:p>
    <w:p w:rsidR="00AE670C" w:rsidRPr="00AE670C" w:rsidRDefault="00AE670C" w:rsidP="00760E4B">
      <w:pPr>
        <w:pStyle w:val="NewsletterBody"/>
        <w:rPr>
          <w:rFonts w:asciiTheme="majorHAnsi" w:hAnsiTheme="majorHAnsi" w:cstheme="majorHAnsi"/>
        </w:rPr>
      </w:pPr>
    </w:p>
    <w:p w:rsidR="00A76373" w:rsidRDefault="00A76373" w:rsidP="002272AE">
      <w:pPr>
        <w:pStyle w:val="NewsletterBody"/>
        <w:rPr>
          <w:rFonts w:asciiTheme="majorHAnsi" w:hAnsiTheme="majorHAnsi" w:cstheme="majorHAnsi"/>
          <w:b/>
          <w:sz w:val="28"/>
          <w:szCs w:val="28"/>
        </w:rPr>
      </w:pPr>
    </w:p>
    <w:p w:rsidR="00306501" w:rsidRPr="008E1C9E" w:rsidRDefault="0077402F" w:rsidP="008E1C9E">
      <w:pPr>
        <w:pStyle w:val="NewsletterBody"/>
        <w:rPr>
          <w:rFonts w:asciiTheme="majorHAnsi" w:hAnsiTheme="majorHAnsi" w:cstheme="majorHAnsi"/>
          <w:b/>
          <w:sz w:val="28"/>
          <w:szCs w:val="28"/>
        </w:rPr>
      </w:pPr>
      <w:r>
        <w:rPr>
          <w:rFonts w:asciiTheme="majorHAnsi" w:hAnsiTheme="majorHAnsi" w:cstheme="majorHAnsi"/>
          <w:b/>
          <w:sz w:val="28"/>
          <w:szCs w:val="28"/>
        </w:rPr>
        <w:br w:type="page"/>
      </w:r>
      <w:r w:rsidRPr="00EA7D6D">
        <w:rPr>
          <w:rFonts w:asciiTheme="majorHAnsi" w:hAnsiTheme="majorHAnsi" w:cstheme="majorHAnsi"/>
          <w:b/>
          <w:noProof/>
          <w:sz w:val="28"/>
          <w:szCs w:val="28"/>
          <w:lang w:val="en-IE" w:eastAsia="en-IE"/>
        </w:rPr>
        <w:lastRenderedPageBreak/>
        <mc:AlternateContent>
          <mc:Choice Requires="wps">
            <w:drawing>
              <wp:anchor distT="0" distB="0" distL="114300" distR="114300" simplePos="0" relativeHeight="251657216" behindDoc="0" locked="0" layoutInCell="1" allowOverlap="1" wp14:anchorId="5A37FB0A" wp14:editId="30A69F07">
                <wp:simplePos x="0" y="0"/>
                <wp:positionH relativeFrom="page">
                  <wp:posOffset>-38100</wp:posOffset>
                </wp:positionH>
                <wp:positionV relativeFrom="page">
                  <wp:align>top</wp:align>
                </wp:positionV>
                <wp:extent cx="8001000" cy="647700"/>
                <wp:effectExtent l="0" t="0" r="0" b="0"/>
                <wp:wrapTight wrapText="bothSides">
                  <wp:wrapPolygon edited="0">
                    <wp:start x="0" y="0"/>
                    <wp:lineTo x="0" y="20965"/>
                    <wp:lineTo x="21549" y="20965"/>
                    <wp:lineTo x="21549" y="0"/>
                    <wp:lineTo x="0" y="0"/>
                  </wp:wrapPolygon>
                </wp:wrapTight>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64770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C064B1" w:rsidRDefault="001145A5" w:rsidP="00485BC3">
                            <w:pPr>
                              <w:pStyle w:val="ListParagraph"/>
                              <w:numPr>
                                <w:ilvl w:val="0"/>
                                <w:numId w:val="3"/>
                              </w:numPr>
                              <w:rPr>
                                <w:rFonts w:asciiTheme="majorHAnsi" w:hAnsiTheme="majorHAnsi" w:cstheme="majorHAnsi"/>
                                <w:color w:val="FFFFFF" w:themeColor="background1"/>
                                <w:sz w:val="44"/>
                                <w:szCs w:val="44"/>
                                <w:lang w:val="en-IE"/>
                              </w:rPr>
                            </w:pPr>
                            <w:r>
                              <w:rPr>
                                <w:rFonts w:asciiTheme="majorHAnsi" w:hAnsiTheme="majorHAnsi" w:cstheme="majorHAnsi"/>
                                <w:color w:val="FFFFFF" w:themeColor="background1"/>
                                <w:sz w:val="44"/>
                                <w:szCs w:val="44"/>
                                <w:lang w:val="en-IE"/>
                              </w:rPr>
                              <w:t>Introduction</w:t>
                            </w:r>
                            <w:r>
                              <w:rPr>
                                <w:rFonts w:asciiTheme="majorHAnsi" w:hAnsiTheme="majorHAnsi" w:cstheme="majorHAnsi"/>
                                <w:color w:val="FFFFFF" w:themeColor="background1"/>
                                <w:sz w:val="44"/>
                                <w:szCs w:val="44"/>
                                <w:lang w:val="en-IE"/>
                              </w:rPr>
                              <w:tab/>
                            </w:r>
                            <w:r>
                              <w:rPr>
                                <w:rFonts w:asciiTheme="majorHAnsi" w:hAnsiTheme="majorHAnsi" w:cstheme="majorHAnsi"/>
                                <w:color w:val="FFFFFF" w:themeColor="background1"/>
                                <w:sz w:val="44"/>
                                <w:szCs w:val="44"/>
                                <w:lang w:val="en-IE"/>
                              </w:rPr>
                              <w:tab/>
                              <w:t>Robbing Petra to pay Paula</w:t>
                            </w:r>
                            <w:r w:rsidRPr="001848DF">
                              <w:rPr>
                                <w:rFonts w:asciiTheme="majorHAnsi" w:hAnsiTheme="majorHAnsi" w:cstheme="majorHAnsi"/>
                                <w:color w:val="FFFFFF" w:themeColor="background1"/>
                                <w:sz w:val="44"/>
                                <w:szCs w:val="44"/>
                                <w:lang w:val="en-IE"/>
                              </w:rPr>
                              <w:tab/>
                            </w:r>
                            <w:r>
                              <w:rPr>
                                <w:rFonts w:asciiTheme="majorHAnsi" w:hAnsiTheme="majorHAnsi" w:cstheme="majorHAnsi"/>
                                <w:color w:val="FFFFFF" w:themeColor="background1"/>
                                <w:sz w:val="44"/>
                                <w:szCs w:val="44"/>
                                <w:lang w:val="en-IE"/>
                              </w:rPr>
                              <w:t>?</w:t>
                            </w:r>
                            <w:r w:rsidRPr="001848DF">
                              <w:rPr>
                                <w:rFonts w:asciiTheme="majorHAnsi" w:hAnsiTheme="majorHAnsi" w:cstheme="majorHAnsi"/>
                                <w:color w:val="FFFFFF" w:themeColor="background1"/>
                                <w:sz w:val="44"/>
                                <w:szCs w:val="44"/>
                                <w:lang w:val="en-IE"/>
                              </w:rPr>
                              <w:tab/>
                            </w:r>
                            <w:r w:rsidRPr="001848DF">
                              <w:rPr>
                                <w:rFonts w:asciiTheme="majorHAnsi" w:hAnsiTheme="majorHAnsi" w:cstheme="majorHAnsi"/>
                                <w:color w:val="FFFFFF" w:themeColor="background1"/>
                                <w:sz w:val="44"/>
                                <w:szCs w:val="44"/>
                                <w:lang w:val="en-IE"/>
                              </w:rPr>
                              <w:tab/>
                            </w:r>
                            <w:r w:rsidRPr="001848DF">
                              <w:rPr>
                                <w:rFonts w:asciiTheme="majorHAnsi" w:hAnsiTheme="majorHAnsi" w:cstheme="majorHAnsi"/>
                                <w:color w:val="FFFFFF" w:themeColor="background1"/>
                                <w:sz w:val="44"/>
                                <w:szCs w:val="44"/>
                                <w:lang w:val="en-IE"/>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FB0A" id="Rectangle 18" o:spid="_x0000_s1028" style="position:absolute;left:0;text-align:left;margin-left:-3pt;margin-top:0;width:630pt;height:51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" fillcolor="#205867 [1608]" stroked="f" strokecolor="#4a7ebb" strokeweight="1.5pt">
                <v:shadow opacity="22938f" offset="0"/>
                <v:textbox inset=",7.2pt,,7.2pt">
                  <w:txbxContent>
                    <w:p w:rsidR="001145A5" w:rsidRPr="00C064B1" w:rsidRDefault="001145A5" w:rsidP="00485BC3">
                      <w:pPr>
                        <w:pStyle w:val="ListParagraph"/>
                        <w:numPr>
                          <w:ilvl w:val="0"/>
                          <w:numId w:val="3"/>
                        </w:numPr>
                        <w:rPr>
                          <w:rFonts w:asciiTheme="majorHAnsi" w:hAnsiTheme="majorHAnsi" w:cstheme="majorHAnsi"/>
                          <w:color w:val="FFFFFF" w:themeColor="background1"/>
                          <w:sz w:val="44"/>
                          <w:szCs w:val="44"/>
                          <w:lang w:val="en-IE"/>
                        </w:rPr>
                      </w:pPr>
                      <w:r>
                        <w:rPr>
                          <w:rFonts w:asciiTheme="majorHAnsi" w:hAnsiTheme="majorHAnsi" w:cstheme="majorHAnsi"/>
                          <w:color w:val="FFFFFF" w:themeColor="background1"/>
                          <w:sz w:val="44"/>
                          <w:szCs w:val="44"/>
                          <w:lang w:val="en-IE"/>
                        </w:rPr>
                        <w:t>Introduction</w:t>
                      </w:r>
                      <w:r>
                        <w:rPr>
                          <w:rFonts w:asciiTheme="majorHAnsi" w:hAnsiTheme="majorHAnsi" w:cstheme="majorHAnsi"/>
                          <w:color w:val="FFFFFF" w:themeColor="background1"/>
                          <w:sz w:val="44"/>
                          <w:szCs w:val="44"/>
                          <w:lang w:val="en-IE"/>
                        </w:rPr>
                        <w:tab/>
                      </w:r>
                      <w:r>
                        <w:rPr>
                          <w:rFonts w:asciiTheme="majorHAnsi" w:hAnsiTheme="majorHAnsi" w:cstheme="majorHAnsi"/>
                          <w:color w:val="FFFFFF" w:themeColor="background1"/>
                          <w:sz w:val="44"/>
                          <w:szCs w:val="44"/>
                          <w:lang w:val="en-IE"/>
                        </w:rPr>
                        <w:tab/>
                        <w:t>Robbing Petra to pay Paula</w:t>
                      </w:r>
                      <w:r w:rsidRPr="001848DF">
                        <w:rPr>
                          <w:rFonts w:asciiTheme="majorHAnsi" w:hAnsiTheme="majorHAnsi" w:cstheme="majorHAnsi"/>
                          <w:color w:val="FFFFFF" w:themeColor="background1"/>
                          <w:sz w:val="44"/>
                          <w:szCs w:val="44"/>
                          <w:lang w:val="en-IE"/>
                        </w:rPr>
                        <w:tab/>
                      </w:r>
                      <w:r>
                        <w:rPr>
                          <w:rFonts w:asciiTheme="majorHAnsi" w:hAnsiTheme="majorHAnsi" w:cstheme="majorHAnsi"/>
                          <w:color w:val="FFFFFF" w:themeColor="background1"/>
                          <w:sz w:val="44"/>
                          <w:szCs w:val="44"/>
                          <w:lang w:val="en-IE"/>
                        </w:rPr>
                        <w:t>?</w:t>
                      </w:r>
                      <w:r w:rsidRPr="001848DF">
                        <w:rPr>
                          <w:rFonts w:asciiTheme="majorHAnsi" w:hAnsiTheme="majorHAnsi" w:cstheme="majorHAnsi"/>
                          <w:color w:val="FFFFFF" w:themeColor="background1"/>
                          <w:sz w:val="44"/>
                          <w:szCs w:val="44"/>
                          <w:lang w:val="en-IE"/>
                        </w:rPr>
                        <w:tab/>
                      </w:r>
                      <w:r w:rsidRPr="001848DF">
                        <w:rPr>
                          <w:rFonts w:asciiTheme="majorHAnsi" w:hAnsiTheme="majorHAnsi" w:cstheme="majorHAnsi"/>
                          <w:color w:val="FFFFFF" w:themeColor="background1"/>
                          <w:sz w:val="44"/>
                          <w:szCs w:val="44"/>
                          <w:lang w:val="en-IE"/>
                        </w:rPr>
                        <w:tab/>
                      </w:r>
                      <w:r w:rsidRPr="001848DF">
                        <w:rPr>
                          <w:rFonts w:asciiTheme="majorHAnsi" w:hAnsiTheme="majorHAnsi" w:cstheme="majorHAnsi"/>
                          <w:color w:val="FFFFFF" w:themeColor="background1"/>
                          <w:sz w:val="44"/>
                          <w:szCs w:val="44"/>
                          <w:lang w:val="en-IE"/>
                        </w:rPr>
                        <w:tab/>
                      </w:r>
                    </w:p>
                  </w:txbxContent>
                </v:textbox>
                <w10:wrap type="tight" anchorx="page" anchory="page"/>
              </v:rect>
            </w:pict>
          </mc:Fallback>
        </mc:AlternateContent>
      </w:r>
      <w:r w:rsidR="007359EA">
        <w:rPr>
          <w:rFonts w:asciiTheme="majorHAnsi" w:hAnsiTheme="majorHAnsi" w:cstheme="majorHAnsi"/>
          <w:b/>
          <w:sz w:val="28"/>
          <w:szCs w:val="28"/>
        </w:rPr>
        <w:t xml:space="preserve"> </w:t>
      </w:r>
      <w:r w:rsidR="00306501" w:rsidRPr="003519AF">
        <w:rPr>
          <w:rFonts w:asciiTheme="majorHAnsi" w:hAnsiTheme="majorHAnsi" w:cstheme="majorHAnsi"/>
          <w:b/>
          <w:i/>
          <w:sz w:val="24"/>
        </w:rPr>
        <w:t xml:space="preserve">“You are forcing women to go out to </w:t>
      </w:r>
      <w:proofErr w:type="gramStart"/>
      <w:r w:rsidR="00306501" w:rsidRPr="003519AF">
        <w:rPr>
          <w:rFonts w:asciiTheme="majorHAnsi" w:hAnsiTheme="majorHAnsi" w:cstheme="majorHAnsi"/>
          <w:b/>
          <w:i/>
          <w:sz w:val="24"/>
        </w:rPr>
        <w:t>work ..</w:t>
      </w:r>
      <w:proofErr w:type="gramEnd"/>
      <w:r w:rsidR="00306501" w:rsidRPr="003519AF">
        <w:rPr>
          <w:rFonts w:asciiTheme="majorHAnsi" w:hAnsiTheme="majorHAnsi" w:cstheme="majorHAnsi"/>
          <w:b/>
          <w:i/>
          <w:sz w:val="24"/>
        </w:rPr>
        <w:t xml:space="preserve"> </w:t>
      </w:r>
      <w:proofErr w:type="gramStart"/>
      <w:r w:rsidR="00306501" w:rsidRPr="003519AF">
        <w:rPr>
          <w:rFonts w:asciiTheme="majorHAnsi" w:hAnsiTheme="majorHAnsi" w:cstheme="majorHAnsi"/>
          <w:b/>
          <w:i/>
          <w:sz w:val="24"/>
        </w:rPr>
        <w:t>you</w:t>
      </w:r>
      <w:proofErr w:type="gramEnd"/>
      <w:r w:rsidR="00306501" w:rsidRPr="003519AF">
        <w:rPr>
          <w:rFonts w:asciiTheme="majorHAnsi" w:hAnsiTheme="majorHAnsi" w:cstheme="majorHAnsi"/>
          <w:b/>
          <w:i/>
          <w:sz w:val="24"/>
        </w:rPr>
        <w:t xml:space="preserve"> are changing the</w:t>
      </w:r>
      <w:r w:rsidR="003519AF" w:rsidRPr="003519AF">
        <w:rPr>
          <w:rFonts w:asciiTheme="majorHAnsi" w:hAnsiTheme="majorHAnsi" w:cstheme="majorHAnsi"/>
          <w:b/>
          <w:i/>
          <w:sz w:val="24"/>
        </w:rPr>
        <w:t xml:space="preserve"> kind of</w:t>
      </w:r>
      <w:r w:rsidR="00306501" w:rsidRPr="003519AF">
        <w:rPr>
          <w:rFonts w:asciiTheme="majorHAnsi" w:hAnsiTheme="majorHAnsi" w:cstheme="majorHAnsi"/>
          <w:b/>
          <w:i/>
          <w:sz w:val="24"/>
        </w:rPr>
        <w:t xml:space="preserve"> Ireland we have known and changing it for the worse”</w:t>
      </w:r>
    </w:p>
    <w:p w:rsidR="00AE670C" w:rsidRPr="00B54DB4" w:rsidRDefault="00306501" w:rsidP="00B54DB4">
      <w:pPr>
        <w:pStyle w:val="NewsletterBody"/>
        <w:ind w:left="720"/>
        <w:jc w:val="left"/>
        <w:rPr>
          <w:rFonts w:ascii="Arial Narrow" w:hAnsi="Arial Narrow" w:cstheme="majorHAnsi"/>
          <w:sz w:val="20"/>
          <w:szCs w:val="20"/>
        </w:rPr>
      </w:pPr>
      <w:r w:rsidRPr="00597D7B">
        <w:rPr>
          <w:rFonts w:ascii="Arial Narrow" w:hAnsi="Arial Narrow" w:cstheme="majorHAnsi"/>
          <w:b/>
          <w:sz w:val="20"/>
          <w:szCs w:val="20"/>
        </w:rPr>
        <w:t>Michael Noonan</w:t>
      </w:r>
      <w:r w:rsidRPr="00963E59">
        <w:rPr>
          <w:rFonts w:ascii="Arial Narrow" w:hAnsi="Arial Narrow" w:cstheme="majorHAnsi"/>
          <w:sz w:val="20"/>
          <w:szCs w:val="20"/>
        </w:rPr>
        <w:t xml:space="preserve"> (1</w:t>
      </w:r>
      <w:r w:rsidRPr="00963E59">
        <w:rPr>
          <w:rFonts w:ascii="Arial Narrow" w:hAnsi="Arial Narrow" w:cstheme="majorHAnsi"/>
          <w:sz w:val="20"/>
          <w:szCs w:val="20"/>
          <w:vertAlign w:val="superscript"/>
        </w:rPr>
        <w:t>st</w:t>
      </w:r>
      <w:r w:rsidRPr="00963E59">
        <w:rPr>
          <w:rFonts w:ascii="Arial Narrow" w:hAnsi="Arial Narrow" w:cstheme="majorHAnsi"/>
          <w:sz w:val="20"/>
          <w:szCs w:val="20"/>
        </w:rPr>
        <w:t xml:space="preserve"> December 1999) to Charlie </w:t>
      </w:r>
      <w:proofErr w:type="spellStart"/>
      <w:r w:rsidRPr="00963E59">
        <w:rPr>
          <w:rFonts w:ascii="Arial Narrow" w:hAnsi="Arial Narrow" w:cstheme="majorHAnsi"/>
          <w:sz w:val="20"/>
          <w:szCs w:val="20"/>
        </w:rPr>
        <w:t>McCreevy</w:t>
      </w:r>
      <w:proofErr w:type="spellEnd"/>
      <w:r w:rsidRPr="00963E59">
        <w:rPr>
          <w:rFonts w:ascii="Arial Narrow" w:hAnsi="Arial Narrow" w:cstheme="majorHAnsi"/>
          <w:sz w:val="20"/>
          <w:szCs w:val="20"/>
        </w:rPr>
        <w:t xml:space="preserve"> </w:t>
      </w:r>
      <w:r w:rsidR="00963E59">
        <w:rPr>
          <w:rFonts w:ascii="Arial Narrow" w:hAnsi="Arial Narrow" w:cstheme="majorHAnsi"/>
          <w:sz w:val="20"/>
          <w:szCs w:val="20"/>
        </w:rPr>
        <w:t xml:space="preserve">during tax </w:t>
      </w:r>
      <w:proofErr w:type="spellStart"/>
      <w:r w:rsidR="00963E59">
        <w:rPr>
          <w:rFonts w:ascii="Arial Narrow" w:hAnsi="Arial Narrow" w:cstheme="majorHAnsi"/>
          <w:sz w:val="20"/>
          <w:szCs w:val="20"/>
        </w:rPr>
        <w:t>individuali</w:t>
      </w:r>
      <w:r w:rsidR="00C1320C">
        <w:rPr>
          <w:rFonts w:ascii="Arial Narrow" w:hAnsi="Arial Narrow" w:cstheme="majorHAnsi"/>
          <w:sz w:val="20"/>
          <w:szCs w:val="20"/>
        </w:rPr>
        <w:t>s</w:t>
      </w:r>
      <w:r w:rsidR="00963E59">
        <w:rPr>
          <w:rFonts w:ascii="Arial Narrow" w:hAnsi="Arial Narrow" w:cstheme="majorHAnsi"/>
          <w:sz w:val="20"/>
          <w:szCs w:val="20"/>
        </w:rPr>
        <w:t>ation</w:t>
      </w:r>
      <w:proofErr w:type="spellEnd"/>
      <w:r w:rsidR="00963E59">
        <w:rPr>
          <w:rFonts w:ascii="Arial Narrow" w:hAnsi="Arial Narrow" w:cstheme="majorHAnsi"/>
          <w:sz w:val="20"/>
          <w:szCs w:val="20"/>
        </w:rPr>
        <w:t xml:space="preserve"> debate hosted by Brian Farrell.</w:t>
      </w:r>
    </w:p>
    <w:p w:rsidR="00306501" w:rsidRPr="003519AF" w:rsidRDefault="00306501" w:rsidP="003A696E">
      <w:pPr>
        <w:pStyle w:val="NewsletterBody"/>
        <w:jc w:val="left"/>
        <w:rPr>
          <w:rFonts w:asciiTheme="majorHAnsi" w:hAnsiTheme="majorHAnsi" w:cstheme="majorHAnsi"/>
          <w:b/>
          <w:i/>
          <w:sz w:val="24"/>
        </w:rPr>
      </w:pPr>
      <w:r w:rsidRPr="003519AF">
        <w:rPr>
          <w:rFonts w:asciiTheme="majorHAnsi" w:hAnsiTheme="majorHAnsi" w:cstheme="majorHAnsi"/>
          <w:b/>
          <w:i/>
          <w:sz w:val="24"/>
        </w:rPr>
        <w:t xml:space="preserve">“Across the tax and welfare code there is </w:t>
      </w:r>
      <w:r w:rsidR="003519AF" w:rsidRPr="003519AF">
        <w:rPr>
          <w:rFonts w:asciiTheme="majorHAnsi" w:hAnsiTheme="majorHAnsi" w:cstheme="majorHAnsi"/>
          <w:b/>
          <w:i/>
          <w:sz w:val="24"/>
        </w:rPr>
        <w:t xml:space="preserve">now </w:t>
      </w:r>
      <w:r w:rsidRPr="003519AF">
        <w:rPr>
          <w:rFonts w:asciiTheme="majorHAnsi" w:hAnsiTheme="majorHAnsi" w:cstheme="majorHAnsi"/>
          <w:b/>
          <w:i/>
          <w:sz w:val="24"/>
        </w:rPr>
        <w:t>a signi</w:t>
      </w:r>
      <w:r w:rsidR="005C4449" w:rsidRPr="003519AF">
        <w:rPr>
          <w:rFonts w:asciiTheme="majorHAnsi" w:hAnsiTheme="majorHAnsi" w:cstheme="majorHAnsi"/>
          <w:b/>
          <w:i/>
          <w:sz w:val="24"/>
        </w:rPr>
        <w:t xml:space="preserve">ficant anti-family bias that is </w:t>
      </w:r>
      <w:r w:rsidRPr="003519AF">
        <w:rPr>
          <w:rFonts w:asciiTheme="majorHAnsi" w:hAnsiTheme="majorHAnsi" w:cstheme="majorHAnsi"/>
          <w:b/>
          <w:i/>
          <w:sz w:val="24"/>
        </w:rPr>
        <w:t>worrying”</w:t>
      </w:r>
    </w:p>
    <w:p w:rsidR="00306501" w:rsidRPr="00963E59" w:rsidRDefault="00306501" w:rsidP="00963E59">
      <w:pPr>
        <w:pStyle w:val="NewsletterBody"/>
        <w:ind w:left="720"/>
        <w:jc w:val="left"/>
        <w:rPr>
          <w:rFonts w:ascii="Arial Narrow" w:hAnsi="Arial Narrow" w:cstheme="majorHAnsi"/>
          <w:sz w:val="20"/>
          <w:szCs w:val="20"/>
        </w:rPr>
      </w:pPr>
      <w:r w:rsidRPr="00597D7B">
        <w:rPr>
          <w:rFonts w:ascii="Arial Narrow" w:hAnsi="Arial Narrow" w:cstheme="majorHAnsi"/>
          <w:b/>
          <w:sz w:val="20"/>
          <w:szCs w:val="20"/>
        </w:rPr>
        <w:t>Joan Burton</w:t>
      </w:r>
      <w:r w:rsidRPr="00963E59">
        <w:rPr>
          <w:rFonts w:ascii="Arial Narrow" w:hAnsi="Arial Narrow" w:cstheme="majorHAnsi"/>
          <w:sz w:val="20"/>
          <w:szCs w:val="20"/>
        </w:rPr>
        <w:t xml:space="preserve"> (15</w:t>
      </w:r>
      <w:r w:rsidRPr="00963E59">
        <w:rPr>
          <w:rFonts w:ascii="Arial Narrow" w:hAnsi="Arial Narrow" w:cstheme="majorHAnsi"/>
          <w:sz w:val="20"/>
          <w:szCs w:val="20"/>
          <w:vertAlign w:val="superscript"/>
        </w:rPr>
        <w:t>th</w:t>
      </w:r>
      <w:r w:rsidRPr="00963E59">
        <w:rPr>
          <w:rFonts w:ascii="Arial Narrow" w:hAnsi="Arial Narrow" w:cstheme="majorHAnsi"/>
          <w:sz w:val="20"/>
          <w:szCs w:val="20"/>
        </w:rPr>
        <w:t xml:space="preserve"> March 2007) </w:t>
      </w:r>
    </w:p>
    <w:p w:rsidR="00810F5C" w:rsidRDefault="00810F5C" w:rsidP="007E37DA">
      <w:pPr>
        <w:pStyle w:val="NewsletterBody"/>
        <w:spacing w:after="0"/>
        <w:rPr>
          <w:rFonts w:asciiTheme="majorHAnsi" w:hAnsiTheme="majorHAnsi" w:cstheme="majorHAnsi"/>
          <w:sz w:val="21"/>
          <w:szCs w:val="21"/>
        </w:rPr>
      </w:pPr>
    </w:p>
    <w:p w:rsidR="003519AF" w:rsidRDefault="006C30B1" w:rsidP="007E37DA">
      <w:pPr>
        <w:pStyle w:val="NewsletterBody"/>
        <w:spacing w:after="0"/>
        <w:rPr>
          <w:rFonts w:asciiTheme="majorHAnsi" w:hAnsiTheme="majorHAnsi" w:cstheme="majorHAnsi"/>
          <w:sz w:val="21"/>
          <w:szCs w:val="21"/>
        </w:rPr>
      </w:pPr>
      <w:r>
        <w:rPr>
          <w:rFonts w:asciiTheme="majorHAnsi" w:hAnsiTheme="majorHAnsi" w:cstheme="majorHAnsi"/>
          <w:sz w:val="21"/>
          <w:szCs w:val="21"/>
        </w:rPr>
        <w:t xml:space="preserve">We </w:t>
      </w:r>
      <w:r w:rsidR="00963E59">
        <w:rPr>
          <w:rFonts w:asciiTheme="majorHAnsi" w:hAnsiTheme="majorHAnsi" w:cstheme="majorHAnsi"/>
          <w:sz w:val="21"/>
          <w:szCs w:val="21"/>
        </w:rPr>
        <w:t xml:space="preserve">have seen </w:t>
      </w:r>
      <w:r w:rsidR="003729CE">
        <w:rPr>
          <w:rFonts w:asciiTheme="majorHAnsi" w:hAnsiTheme="majorHAnsi" w:cstheme="majorHAnsi"/>
          <w:sz w:val="21"/>
          <w:szCs w:val="21"/>
        </w:rPr>
        <w:t xml:space="preserve">and heard </w:t>
      </w:r>
      <w:r w:rsidR="00963E59">
        <w:rPr>
          <w:rFonts w:asciiTheme="majorHAnsi" w:hAnsiTheme="majorHAnsi" w:cstheme="majorHAnsi"/>
          <w:sz w:val="21"/>
          <w:szCs w:val="21"/>
        </w:rPr>
        <w:t xml:space="preserve">much </w:t>
      </w:r>
      <w:r w:rsidR="003729CE">
        <w:rPr>
          <w:rFonts w:asciiTheme="majorHAnsi" w:hAnsiTheme="majorHAnsi" w:cstheme="majorHAnsi"/>
          <w:sz w:val="21"/>
          <w:szCs w:val="21"/>
        </w:rPr>
        <w:t>analysis</w:t>
      </w:r>
      <w:r w:rsidR="00B33AA8">
        <w:rPr>
          <w:rFonts w:asciiTheme="majorHAnsi" w:hAnsiTheme="majorHAnsi" w:cstheme="majorHAnsi"/>
          <w:sz w:val="21"/>
          <w:szCs w:val="21"/>
        </w:rPr>
        <w:t xml:space="preserve"> of</w:t>
      </w:r>
      <w:r w:rsidR="003729CE">
        <w:rPr>
          <w:rFonts w:asciiTheme="majorHAnsi" w:hAnsiTheme="majorHAnsi" w:cstheme="majorHAnsi"/>
          <w:sz w:val="21"/>
          <w:szCs w:val="21"/>
        </w:rPr>
        <w:t xml:space="preserve"> </w:t>
      </w:r>
      <w:r w:rsidR="0081022E">
        <w:rPr>
          <w:rFonts w:asciiTheme="majorHAnsi" w:hAnsiTheme="majorHAnsi" w:cstheme="majorHAnsi"/>
          <w:sz w:val="21"/>
          <w:szCs w:val="21"/>
        </w:rPr>
        <w:t xml:space="preserve">how </w:t>
      </w:r>
      <w:r w:rsidR="003729CE">
        <w:rPr>
          <w:rFonts w:asciiTheme="majorHAnsi" w:hAnsiTheme="majorHAnsi" w:cstheme="majorHAnsi"/>
          <w:sz w:val="21"/>
          <w:szCs w:val="21"/>
        </w:rPr>
        <w:t>unfa</w:t>
      </w:r>
      <w:r w:rsidR="0081022E">
        <w:rPr>
          <w:rFonts w:asciiTheme="majorHAnsi" w:hAnsiTheme="majorHAnsi" w:cstheme="majorHAnsi"/>
          <w:sz w:val="21"/>
          <w:szCs w:val="21"/>
        </w:rPr>
        <w:t>ir</w:t>
      </w:r>
      <w:r w:rsidR="003729CE">
        <w:rPr>
          <w:rFonts w:asciiTheme="majorHAnsi" w:hAnsiTheme="majorHAnsi" w:cstheme="majorHAnsi"/>
          <w:sz w:val="21"/>
          <w:szCs w:val="21"/>
        </w:rPr>
        <w:t xml:space="preserve"> our </w:t>
      </w:r>
      <w:r w:rsidR="0071411B">
        <w:rPr>
          <w:rFonts w:asciiTheme="majorHAnsi" w:hAnsiTheme="majorHAnsi" w:cstheme="majorHAnsi"/>
          <w:sz w:val="21"/>
          <w:szCs w:val="21"/>
        </w:rPr>
        <w:t>income</w:t>
      </w:r>
      <w:r w:rsidR="00B33AA8">
        <w:rPr>
          <w:rFonts w:asciiTheme="majorHAnsi" w:hAnsiTheme="majorHAnsi" w:cstheme="majorHAnsi"/>
          <w:sz w:val="21"/>
          <w:szCs w:val="21"/>
        </w:rPr>
        <w:t xml:space="preserve"> tax</w:t>
      </w:r>
      <w:r w:rsidR="0071411B">
        <w:rPr>
          <w:rFonts w:asciiTheme="majorHAnsi" w:hAnsiTheme="majorHAnsi" w:cstheme="majorHAnsi"/>
          <w:sz w:val="21"/>
          <w:szCs w:val="21"/>
        </w:rPr>
        <w:t xml:space="preserve"> </w:t>
      </w:r>
      <w:r w:rsidR="003729CE">
        <w:rPr>
          <w:rFonts w:asciiTheme="majorHAnsi" w:hAnsiTheme="majorHAnsi" w:cstheme="majorHAnsi"/>
          <w:sz w:val="21"/>
          <w:szCs w:val="21"/>
        </w:rPr>
        <w:t>system</w:t>
      </w:r>
      <w:r w:rsidR="0081022E">
        <w:rPr>
          <w:rFonts w:asciiTheme="majorHAnsi" w:hAnsiTheme="majorHAnsi" w:cstheme="majorHAnsi"/>
          <w:sz w:val="21"/>
          <w:szCs w:val="21"/>
        </w:rPr>
        <w:t xml:space="preserve"> is to PAYE workers</w:t>
      </w:r>
      <w:r w:rsidR="003729CE">
        <w:rPr>
          <w:rFonts w:asciiTheme="majorHAnsi" w:hAnsiTheme="majorHAnsi" w:cstheme="majorHAnsi"/>
          <w:sz w:val="21"/>
          <w:szCs w:val="21"/>
        </w:rPr>
        <w:t xml:space="preserve">. </w:t>
      </w:r>
    </w:p>
    <w:p w:rsidR="003519AF" w:rsidRDefault="003519AF" w:rsidP="007E37DA">
      <w:pPr>
        <w:pStyle w:val="NewsletterBody"/>
        <w:spacing w:after="0"/>
        <w:rPr>
          <w:rFonts w:asciiTheme="majorHAnsi" w:hAnsiTheme="majorHAnsi" w:cstheme="majorHAnsi"/>
          <w:sz w:val="21"/>
          <w:szCs w:val="21"/>
        </w:rPr>
      </w:pPr>
    </w:p>
    <w:p w:rsidR="003519AF" w:rsidRDefault="003729CE" w:rsidP="007E37DA">
      <w:pPr>
        <w:pStyle w:val="NewsletterBody"/>
        <w:spacing w:after="0"/>
        <w:rPr>
          <w:rFonts w:asciiTheme="majorHAnsi" w:hAnsiTheme="majorHAnsi" w:cstheme="majorHAnsi"/>
          <w:sz w:val="21"/>
          <w:szCs w:val="21"/>
        </w:rPr>
      </w:pPr>
      <w:r>
        <w:rPr>
          <w:rFonts w:asciiTheme="majorHAnsi" w:hAnsiTheme="majorHAnsi" w:cstheme="majorHAnsi"/>
          <w:sz w:val="21"/>
          <w:szCs w:val="21"/>
        </w:rPr>
        <w:t xml:space="preserve">Few would disagree. </w:t>
      </w:r>
    </w:p>
    <w:p w:rsidR="003519AF" w:rsidRDefault="003519AF" w:rsidP="007E37DA">
      <w:pPr>
        <w:pStyle w:val="NewsletterBody"/>
        <w:spacing w:after="0"/>
        <w:rPr>
          <w:rFonts w:asciiTheme="majorHAnsi" w:hAnsiTheme="majorHAnsi" w:cstheme="majorHAnsi"/>
          <w:sz w:val="21"/>
          <w:szCs w:val="21"/>
        </w:rPr>
      </w:pPr>
    </w:p>
    <w:p w:rsidR="007E37DA" w:rsidRDefault="003729CE" w:rsidP="007E37DA">
      <w:pPr>
        <w:pStyle w:val="NewsletterBody"/>
        <w:spacing w:after="0"/>
        <w:rPr>
          <w:rFonts w:asciiTheme="majorHAnsi" w:hAnsiTheme="majorHAnsi" w:cstheme="majorHAnsi"/>
          <w:sz w:val="21"/>
          <w:szCs w:val="21"/>
        </w:rPr>
      </w:pPr>
      <w:r>
        <w:rPr>
          <w:rFonts w:asciiTheme="majorHAnsi" w:hAnsiTheme="majorHAnsi" w:cstheme="majorHAnsi"/>
          <w:sz w:val="21"/>
          <w:szCs w:val="21"/>
        </w:rPr>
        <w:t xml:space="preserve">But </w:t>
      </w:r>
      <w:r w:rsidR="006C30B1">
        <w:rPr>
          <w:rFonts w:asciiTheme="majorHAnsi" w:hAnsiTheme="majorHAnsi" w:cstheme="majorHAnsi"/>
          <w:sz w:val="21"/>
          <w:szCs w:val="21"/>
        </w:rPr>
        <w:t>there is a</w:t>
      </w:r>
      <w:r>
        <w:rPr>
          <w:rFonts w:asciiTheme="majorHAnsi" w:hAnsiTheme="majorHAnsi" w:cstheme="majorHAnsi"/>
          <w:sz w:val="21"/>
          <w:szCs w:val="21"/>
        </w:rPr>
        <w:t xml:space="preserve">nother </w:t>
      </w:r>
      <w:r w:rsidR="006C30B1">
        <w:rPr>
          <w:rFonts w:asciiTheme="majorHAnsi" w:hAnsiTheme="majorHAnsi" w:cstheme="majorHAnsi"/>
          <w:sz w:val="21"/>
          <w:szCs w:val="21"/>
        </w:rPr>
        <w:t xml:space="preserve">huge </w:t>
      </w:r>
      <w:r>
        <w:rPr>
          <w:rFonts w:asciiTheme="majorHAnsi" w:hAnsiTheme="majorHAnsi" w:cstheme="majorHAnsi"/>
          <w:sz w:val="21"/>
          <w:szCs w:val="21"/>
        </w:rPr>
        <w:t>unfairness in our tax code</w:t>
      </w:r>
      <w:r w:rsidR="006C30B1">
        <w:rPr>
          <w:rFonts w:asciiTheme="majorHAnsi" w:hAnsiTheme="majorHAnsi" w:cstheme="majorHAnsi"/>
          <w:sz w:val="21"/>
          <w:szCs w:val="21"/>
        </w:rPr>
        <w:t>: H</w:t>
      </w:r>
      <w:r>
        <w:rPr>
          <w:rFonts w:asciiTheme="majorHAnsi" w:hAnsiTheme="majorHAnsi" w:cstheme="majorHAnsi"/>
          <w:sz w:val="21"/>
          <w:szCs w:val="21"/>
        </w:rPr>
        <w:t>alf a</w:t>
      </w:r>
      <w:r w:rsidR="00571283">
        <w:rPr>
          <w:rFonts w:asciiTheme="majorHAnsi" w:hAnsiTheme="majorHAnsi" w:cstheme="majorHAnsi"/>
          <w:sz w:val="21"/>
          <w:szCs w:val="21"/>
        </w:rPr>
        <w:t xml:space="preserve"> million </w:t>
      </w:r>
      <w:r w:rsidR="007E37DA">
        <w:rPr>
          <w:rFonts w:asciiTheme="majorHAnsi" w:hAnsiTheme="majorHAnsi" w:cstheme="majorHAnsi"/>
          <w:sz w:val="21"/>
          <w:szCs w:val="21"/>
        </w:rPr>
        <w:t>single income families</w:t>
      </w:r>
      <w:r w:rsidR="00571283">
        <w:rPr>
          <w:rFonts w:asciiTheme="majorHAnsi" w:hAnsiTheme="majorHAnsi" w:cstheme="majorHAnsi"/>
          <w:sz w:val="21"/>
          <w:szCs w:val="21"/>
        </w:rPr>
        <w:t xml:space="preserve"> </w:t>
      </w:r>
      <w:r w:rsidR="006C30B1">
        <w:rPr>
          <w:rFonts w:asciiTheme="majorHAnsi" w:hAnsiTheme="majorHAnsi" w:cstheme="majorHAnsi"/>
          <w:sz w:val="21"/>
          <w:szCs w:val="21"/>
        </w:rPr>
        <w:t>are penalized for having a spouse working in the home</w:t>
      </w:r>
      <w:r>
        <w:rPr>
          <w:rFonts w:asciiTheme="majorHAnsi" w:hAnsiTheme="majorHAnsi" w:cstheme="majorHAnsi"/>
          <w:sz w:val="21"/>
          <w:szCs w:val="21"/>
        </w:rPr>
        <w:t>.</w:t>
      </w:r>
    </w:p>
    <w:p w:rsidR="001145A5" w:rsidRDefault="001145A5" w:rsidP="007E37DA">
      <w:pPr>
        <w:pStyle w:val="NewsletterBody"/>
        <w:spacing w:after="0"/>
        <w:rPr>
          <w:rFonts w:asciiTheme="majorHAnsi" w:hAnsiTheme="majorHAnsi" w:cstheme="majorHAnsi"/>
          <w:sz w:val="21"/>
          <w:szCs w:val="21"/>
        </w:rPr>
      </w:pPr>
    </w:p>
    <w:p w:rsidR="001145A5" w:rsidRDefault="00B33AA8" w:rsidP="001145A5">
      <w:pPr>
        <w:pStyle w:val="NewsletterBody"/>
        <w:spacing w:after="0"/>
        <w:rPr>
          <w:rFonts w:asciiTheme="majorHAnsi" w:hAnsiTheme="majorHAnsi" w:cstheme="majorHAnsi"/>
          <w:sz w:val="21"/>
          <w:szCs w:val="21"/>
          <w:lang w:val="en-IE"/>
        </w:rPr>
      </w:pPr>
      <w:r>
        <w:rPr>
          <w:rFonts w:asciiTheme="majorHAnsi" w:hAnsiTheme="majorHAnsi" w:cstheme="majorHAnsi"/>
          <w:sz w:val="21"/>
          <w:szCs w:val="21"/>
          <w:lang w:val="en-IE"/>
        </w:rPr>
        <w:t xml:space="preserve">What’s more, over time </w:t>
      </w:r>
      <w:r w:rsidR="001145A5" w:rsidRPr="001145A5">
        <w:rPr>
          <w:rFonts w:asciiTheme="majorHAnsi" w:hAnsiTheme="majorHAnsi" w:cstheme="majorHAnsi"/>
          <w:sz w:val="21"/>
          <w:szCs w:val="21"/>
          <w:lang w:val="en-IE"/>
        </w:rPr>
        <w:t>the tax system has been changed to take less and less account of dependents, especially children, in the family home. This</w:t>
      </w:r>
      <w:r w:rsidR="00C1320C">
        <w:rPr>
          <w:rFonts w:asciiTheme="majorHAnsi" w:hAnsiTheme="majorHAnsi" w:cstheme="majorHAnsi"/>
          <w:sz w:val="21"/>
          <w:szCs w:val="21"/>
          <w:lang w:val="en-IE"/>
        </w:rPr>
        <w:t xml:space="preserve"> is another form of individualis</w:t>
      </w:r>
      <w:r w:rsidR="001145A5" w:rsidRPr="001145A5">
        <w:rPr>
          <w:rFonts w:asciiTheme="majorHAnsi" w:hAnsiTheme="majorHAnsi" w:cstheme="majorHAnsi"/>
          <w:sz w:val="21"/>
          <w:szCs w:val="21"/>
          <w:lang w:val="en-IE"/>
        </w:rPr>
        <w:t>ation. It treats each tax-payer as an individual and ignores the children and other dependents they may have.</w:t>
      </w:r>
    </w:p>
    <w:p w:rsidR="001145A5" w:rsidRPr="001145A5" w:rsidRDefault="001145A5" w:rsidP="001145A5">
      <w:pPr>
        <w:pStyle w:val="NewsletterBody"/>
        <w:spacing w:after="0"/>
        <w:rPr>
          <w:rFonts w:asciiTheme="majorHAnsi" w:hAnsiTheme="majorHAnsi" w:cstheme="majorHAnsi"/>
          <w:sz w:val="21"/>
          <w:szCs w:val="21"/>
          <w:lang w:val="en-IE"/>
        </w:rPr>
      </w:pPr>
    </w:p>
    <w:p w:rsidR="001145A5" w:rsidRPr="001145A5" w:rsidRDefault="001145A5" w:rsidP="001145A5">
      <w:pPr>
        <w:pStyle w:val="NewsletterBody"/>
        <w:spacing w:after="0"/>
        <w:rPr>
          <w:rFonts w:asciiTheme="majorHAnsi" w:hAnsiTheme="majorHAnsi" w:cstheme="majorHAnsi"/>
          <w:sz w:val="21"/>
          <w:szCs w:val="21"/>
          <w:lang w:val="en-IE"/>
        </w:rPr>
      </w:pPr>
      <w:r w:rsidRPr="001145A5">
        <w:rPr>
          <w:rFonts w:asciiTheme="majorHAnsi" w:hAnsiTheme="majorHAnsi" w:cstheme="majorHAnsi"/>
          <w:sz w:val="21"/>
          <w:szCs w:val="21"/>
          <w:lang w:val="en-IE"/>
        </w:rPr>
        <w:t>As part of this paper, we have compared the amount of tax a family with three children would have paid if the tax code of 1974 applied today</w:t>
      </w:r>
      <w:r w:rsidR="00B33AA8">
        <w:rPr>
          <w:rFonts w:asciiTheme="majorHAnsi" w:hAnsiTheme="majorHAnsi" w:cstheme="majorHAnsi"/>
          <w:sz w:val="21"/>
          <w:szCs w:val="21"/>
          <w:lang w:val="en-IE"/>
        </w:rPr>
        <w:t>: we</w:t>
      </w:r>
      <w:r w:rsidRPr="001145A5">
        <w:rPr>
          <w:rFonts w:asciiTheme="majorHAnsi" w:hAnsiTheme="majorHAnsi" w:cstheme="majorHAnsi"/>
          <w:sz w:val="21"/>
          <w:szCs w:val="21"/>
          <w:lang w:val="en-IE"/>
        </w:rPr>
        <w:t xml:space="preserve"> find that</w:t>
      </w:r>
      <w:r w:rsidR="00B54DB4">
        <w:rPr>
          <w:rFonts w:asciiTheme="majorHAnsi" w:hAnsiTheme="majorHAnsi" w:cstheme="majorHAnsi"/>
          <w:sz w:val="21"/>
          <w:szCs w:val="21"/>
          <w:lang w:val="en-IE"/>
        </w:rPr>
        <w:t xml:space="preserve"> </w:t>
      </w:r>
      <w:r w:rsidRPr="001145A5">
        <w:rPr>
          <w:rFonts w:asciiTheme="majorHAnsi" w:hAnsiTheme="majorHAnsi" w:cstheme="majorHAnsi"/>
          <w:sz w:val="21"/>
          <w:szCs w:val="21"/>
          <w:lang w:val="en-IE"/>
        </w:rPr>
        <w:t>they pay far more in tax than they once did.</w:t>
      </w:r>
      <w:r w:rsidR="009A380A">
        <w:rPr>
          <w:rFonts w:asciiTheme="majorHAnsi" w:hAnsiTheme="majorHAnsi" w:cstheme="majorHAnsi"/>
          <w:sz w:val="21"/>
          <w:szCs w:val="21"/>
          <w:lang w:val="en-IE"/>
        </w:rPr>
        <w:t xml:space="preserve"> (See page 3).</w:t>
      </w:r>
    </w:p>
    <w:p w:rsidR="006C30B1" w:rsidRDefault="006C30B1" w:rsidP="007E37DA">
      <w:pPr>
        <w:pStyle w:val="NewsletterBody"/>
        <w:spacing w:after="0"/>
        <w:rPr>
          <w:rFonts w:asciiTheme="majorHAnsi" w:hAnsiTheme="majorHAnsi" w:cstheme="majorHAnsi"/>
          <w:sz w:val="21"/>
          <w:szCs w:val="21"/>
        </w:rPr>
      </w:pPr>
    </w:p>
    <w:p w:rsidR="001145A5" w:rsidRDefault="00C1320C" w:rsidP="001145A5">
      <w:pPr>
        <w:pStyle w:val="NewsletterBody"/>
        <w:spacing w:after="0"/>
        <w:rPr>
          <w:rFonts w:asciiTheme="majorHAnsi" w:hAnsiTheme="majorHAnsi" w:cstheme="majorHAnsi"/>
          <w:sz w:val="21"/>
          <w:szCs w:val="21"/>
          <w:lang w:val="en-IE"/>
        </w:rPr>
      </w:pPr>
      <w:r>
        <w:rPr>
          <w:rFonts w:asciiTheme="majorHAnsi" w:hAnsiTheme="majorHAnsi" w:cstheme="majorHAnsi"/>
          <w:sz w:val="21"/>
          <w:szCs w:val="21"/>
          <w:lang w:val="en-IE"/>
        </w:rPr>
        <w:t>Tax individualis</w:t>
      </w:r>
      <w:r w:rsidR="001145A5" w:rsidRPr="001145A5">
        <w:rPr>
          <w:rFonts w:asciiTheme="majorHAnsi" w:hAnsiTheme="majorHAnsi" w:cstheme="majorHAnsi"/>
          <w:sz w:val="21"/>
          <w:szCs w:val="21"/>
          <w:lang w:val="en-IE"/>
        </w:rPr>
        <w:t xml:space="preserve">ation itself, introduced by Charlie </w:t>
      </w:r>
      <w:proofErr w:type="spellStart"/>
      <w:r w:rsidR="00B33AA8">
        <w:rPr>
          <w:rFonts w:asciiTheme="majorHAnsi" w:hAnsiTheme="majorHAnsi" w:cstheme="majorHAnsi"/>
          <w:sz w:val="21"/>
          <w:szCs w:val="21"/>
          <w:lang w:val="en-IE"/>
        </w:rPr>
        <w:t>McCreevy</w:t>
      </w:r>
      <w:proofErr w:type="spellEnd"/>
      <w:r w:rsidR="00B33AA8">
        <w:rPr>
          <w:rFonts w:asciiTheme="majorHAnsi" w:hAnsiTheme="majorHAnsi" w:cstheme="majorHAnsi"/>
          <w:sz w:val="21"/>
          <w:szCs w:val="21"/>
          <w:lang w:val="en-IE"/>
        </w:rPr>
        <w:t xml:space="preserve"> in 1999, penalises one-</w:t>
      </w:r>
      <w:r w:rsidR="001145A5" w:rsidRPr="001145A5">
        <w:rPr>
          <w:rFonts w:asciiTheme="majorHAnsi" w:hAnsiTheme="majorHAnsi" w:cstheme="majorHAnsi"/>
          <w:sz w:val="21"/>
          <w:szCs w:val="21"/>
          <w:lang w:val="en-IE"/>
        </w:rPr>
        <w:t>income married couples in favour of two-income married couples.</w:t>
      </w:r>
    </w:p>
    <w:p w:rsidR="001145A5" w:rsidRPr="001145A5" w:rsidRDefault="001145A5" w:rsidP="001145A5">
      <w:pPr>
        <w:pStyle w:val="NewsletterBody"/>
        <w:spacing w:after="0"/>
        <w:rPr>
          <w:rFonts w:asciiTheme="majorHAnsi" w:hAnsiTheme="majorHAnsi" w:cstheme="majorHAnsi"/>
          <w:sz w:val="21"/>
          <w:szCs w:val="21"/>
          <w:lang w:val="en-IE"/>
        </w:rPr>
      </w:pPr>
    </w:p>
    <w:p w:rsidR="001145A5" w:rsidRDefault="00B33AA8" w:rsidP="001145A5">
      <w:pPr>
        <w:pStyle w:val="NewsletterBody"/>
        <w:spacing w:after="0"/>
        <w:rPr>
          <w:rFonts w:asciiTheme="majorHAnsi" w:hAnsiTheme="majorHAnsi" w:cstheme="majorHAnsi"/>
          <w:sz w:val="21"/>
          <w:szCs w:val="21"/>
          <w:lang w:val="en-IE"/>
        </w:rPr>
      </w:pPr>
      <w:r>
        <w:rPr>
          <w:rFonts w:asciiTheme="majorHAnsi" w:hAnsiTheme="majorHAnsi" w:cstheme="majorHAnsi"/>
          <w:sz w:val="21"/>
          <w:szCs w:val="21"/>
          <w:lang w:val="en-IE"/>
        </w:rPr>
        <w:t>One of the major</w:t>
      </w:r>
      <w:r w:rsidR="001145A5" w:rsidRPr="001145A5">
        <w:rPr>
          <w:rFonts w:asciiTheme="majorHAnsi" w:hAnsiTheme="majorHAnsi" w:cstheme="majorHAnsi"/>
          <w:sz w:val="21"/>
          <w:szCs w:val="21"/>
          <w:lang w:val="en-IE"/>
        </w:rPr>
        <w:t xml:space="preserve"> assumption behind this is that all or most married couples want to work and to leave their children in day-care. In fact, </w:t>
      </w:r>
      <w:r w:rsidR="001145A5">
        <w:rPr>
          <w:rFonts w:asciiTheme="majorHAnsi" w:hAnsiTheme="majorHAnsi" w:cstheme="majorHAnsi"/>
          <w:sz w:val="21"/>
          <w:szCs w:val="21"/>
          <w:lang w:val="en-IE"/>
        </w:rPr>
        <w:t xml:space="preserve">according to an </w:t>
      </w:r>
      <w:proofErr w:type="spellStart"/>
      <w:r w:rsidR="001145A5">
        <w:rPr>
          <w:rFonts w:asciiTheme="majorHAnsi" w:hAnsiTheme="majorHAnsi" w:cstheme="majorHAnsi"/>
          <w:sz w:val="21"/>
          <w:szCs w:val="21"/>
          <w:lang w:val="en-IE"/>
        </w:rPr>
        <w:t>Amarach</w:t>
      </w:r>
      <w:proofErr w:type="spellEnd"/>
      <w:r w:rsidR="001145A5">
        <w:rPr>
          <w:rFonts w:asciiTheme="majorHAnsi" w:hAnsiTheme="majorHAnsi" w:cstheme="majorHAnsi"/>
          <w:sz w:val="21"/>
          <w:szCs w:val="21"/>
          <w:lang w:val="en-IE"/>
        </w:rPr>
        <w:t xml:space="preserve"> poll commissioned by The Iona Institute</w:t>
      </w:r>
      <w:r>
        <w:rPr>
          <w:rFonts w:asciiTheme="majorHAnsi" w:hAnsiTheme="majorHAnsi" w:cstheme="majorHAnsi"/>
          <w:sz w:val="21"/>
          <w:szCs w:val="21"/>
          <w:lang w:val="en-IE"/>
        </w:rPr>
        <w:t>*</w:t>
      </w:r>
      <w:r w:rsidR="001145A5">
        <w:rPr>
          <w:rFonts w:asciiTheme="majorHAnsi" w:hAnsiTheme="majorHAnsi" w:cstheme="majorHAnsi"/>
          <w:sz w:val="21"/>
          <w:szCs w:val="21"/>
          <w:lang w:val="en-IE"/>
        </w:rPr>
        <w:t xml:space="preserve">, </w:t>
      </w:r>
      <w:r w:rsidR="001145A5" w:rsidRPr="001145A5">
        <w:rPr>
          <w:rFonts w:asciiTheme="majorHAnsi" w:hAnsiTheme="majorHAnsi" w:cstheme="majorHAnsi"/>
          <w:sz w:val="21"/>
          <w:szCs w:val="21"/>
          <w:lang w:val="en-IE"/>
        </w:rPr>
        <w:t xml:space="preserve">only 17pc of people would prefer to see young children placed in day-care. </w:t>
      </w:r>
    </w:p>
    <w:p w:rsidR="00B54DB4" w:rsidRDefault="00B54DB4" w:rsidP="00B54DB4">
      <w:pPr>
        <w:pStyle w:val="NewsletterBody"/>
        <w:rPr>
          <w:rFonts w:asciiTheme="majorHAnsi" w:hAnsiTheme="majorHAnsi" w:cstheme="majorHAnsi"/>
          <w:sz w:val="21"/>
          <w:szCs w:val="21"/>
          <w:lang w:val="en-IE"/>
        </w:rPr>
      </w:pPr>
    </w:p>
    <w:p w:rsidR="00B54DB4" w:rsidRDefault="00B54DB4" w:rsidP="001145A5">
      <w:pPr>
        <w:pStyle w:val="NewsletterBody"/>
        <w:rPr>
          <w:rFonts w:asciiTheme="majorHAnsi" w:hAnsiTheme="majorHAnsi" w:cstheme="majorHAnsi"/>
          <w:sz w:val="21"/>
          <w:szCs w:val="21"/>
          <w:lang w:val="en-IE"/>
        </w:rPr>
      </w:pPr>
      <w:r w:rsidRPr="00B54DB4">
        <w:rPr>
          <w:rFonts w:asciiTheme="majorHAnsi" w:hAnsiTheme="majorHAnsi" w:cstheme="majorHAnsi"/>
          <w:sz w:val="21"/>
          <w:szCs w:val="21"/>
          <w:lang w:val="en-IE"/>
        </w:rPr>
        <w:t xml:space="preserve">By assuming that only 17% of parents are </w:t>
      </w:r>
      <w:r w:rsidR="00B33AA8">
        <w:rPr>
          <w:rFonts w:asciiTheme="majorHAnsi" w:hAnsiTheme="majorHAnsi" w:cstheme="majorHAnsi"/>
          <w:sz w:val="21"/>
          <w:szCs w:val="21"/>
          <w:lang w:val="en-IE"/>
        </w:rPr>
        <w:t>doing childcare the “</w:t>
      </w:r>
      <w:r w:rsidRPr="00B54DB4">
        <w:rPr>
          <w:rFonts w:asciiTheme="majorHAnsi" w:hAnsiTheme="majorHAnsi" w:cstheme="majorHAnsi"/>
          <w:sz w:val="21"/>
          <w:szCs w:val="21"/>
          <w:lang w:val="en-IE"/>
        </w:rPr>
        <w:t>right</w:t>
      </w:r>
      <w:r w:rsidR="00B33AA8">
        <w:rPr>
          <w:rFonts w:asciiTheme="majorHAnsi" w:hAnsiTheme="majorHAnsi" w:cstheme="majorHAnsi"/>
          <w:sz w:val="21"/>
          <w:szCs w:val="21"/>
          <w:lang w:val="en-IE"/>
        </w:rPr>
        <w:t>” way,</w:t>
      </w:r>
      <w:r w:rsidRPr="00B54DB4">
        <w:rPr>
          <w:rFonts w:asciiTheme="majorHAnsi" w:hAnsiTheme="majorHAnsi" w:cstheme="majorHAnsi"/>
          <w:sz w:val="21"/>
          <w:szCs w:val="21"/>
          <w:lang w:val="en-IE"/>
        </w:rPr>
        <w:t xml:space="preserve"> and by forcing stay at home parents to subsidise double income families – robbing Petra to pay Paula - our tax code is agains</w:t>
      </w:r>
      <w:r w:rsidR="00B33AA8">
        <w:rPr>
          <w:rFonts w:asciiTheme="majorHAnsi" w:hAnsiTheme="majorHAnsi" w:cstheme="majorHAnsi"/>
          <w:sz w:val="21"/>
          <w:szCs w:val="21"/>
          <w:lang w:val="en-IE"/>
        </w:rPr>
        <w:t>t the clear wish of the people.</w:t>
      </w:r>
    </w:p>
    <w:tbl>
      <w:tblPr>
        <w:tblpPr w:leftFromText="180" w:rightFromText="180" w:vertAnchor="text" w:horzAnchor="page" w:tblpX="6661" w:tblpY="601"/>
        <w:tblW w:w="4093" w:type="dxa"/>
        <w:tblLook w:val="04A0" w:firstRow="1" w:lastRow="0" w:firstColumn="1" w:lastColumn="0" w:noHBand="0" w:noVBand="1"/>
      </w:tblPr>
      <w:tblGrid>
        <w:gridCol w:w="995"/>
        <w:gridCol w:w="1582"/>
        <w:gridCol w:w="1516"/>
      </w:tblGrid>
      <w:tr w:rsidR="001145A5" w:rsidRPr="000E45CE" w:rsidTr="001145A5">
        <w:trPr>
          <w:trHeight w:val="271"/>
        </w:trPr>
        <w:tc>
          <w:tcPr>
            <w:tcW w:w="995" w:type="dxa"/>
            <w:tcBorders>
              <w:top w:val="single" w:sz="4" w:space="0" w:color="auto"/>
              <w:left w:val="single" w:sz="4" w:space="0" w:color="auto"/>
              <w:bottom w:val="nil"/>
              <w:right w:val="nil"/>
            </w:tcBorders>
            <w:shd w:val="clear" w:color="auto" w:fill="auto"/>
            <w:noWrap/>
            <w:vAlign w:val="bottom"/>
            <w:hideMark/>
          </w:tcPr>
          <w:p w:rsidR="001145A5" w:rsidRPr="000E45CE" w:rsidRDefault="001145A5" w:rsidP="001145A5">
            <w:pPr>
              <w:rPr>
                <w:rFonts w:ascii="Calibri" w:eastAsia="Times New Roman" w:hAnsi="Calibri" w:cs="Times New Roman"/>
                <w:color w:val="000000"/>
                <w:sz w:val="22"/>
                <w:szCs w:val="22"/>
                <w:lang w:val="en-IE" w:eastAsia="en-IE"/>
              </w:rPr>
            </w:pPr>
            <w:r w:rsidRPr="000E45CE">
              <w:rPr>
                <w:rFonts w:ascii="Calibri" w:eastAsia="Times New Roman" w:hAnsi="Calibri" w:cs="Times New Roman"/>
                <w:color w:val="000000"/>
                <w:sz w:val="22"/>
                <w:szCs w:val="22"/>
                <w:lang w:val="en-IE" w:eastAsia="en-IE"/>
              </w:rPr>
              <w:t> </w:t>
            </w:r>
          </w:p>
        </w:tc>
        <w:tc>
          <w:tcPr>
            <w:tcW w:w="1582" w:type="dxa"/>
            <w:tcBorders>
              <w:top w:val="single" w:sz="4" w:space="0" w:color="auto"/>
              <w:left w:val="nil"/>
              <w:bottom w:val="nil"/>
              <w:right w:val="nil"/>
            </w:tcBorders>
            <w:shd w:val="clear" w:color="auto" w:fill="auto"/>
            <w:noWrap/>
            <w:vAlign w:val="center"/>
            <w:hideMark/>
          </w:tcPr>
          <w:p w:rsidR="001145A5" w:rsidRDefault="001145A5" w:rsidP="001145A5">
            <w:pPr>
              <w:rPr>
                <w:rFonts w:ascii="Calibri" w:eastAsia="Times New Roman" w:hAnsi="Calibri" w:cs="Times New Roman"/>
                <w:b/>
                <w:bCs/>
                <w:color w:val="000000"/>
                <w:sz w:val="18"/>
                <w:szCs w:val="18"/>
                <w:lang w:val="en-IE" w:eastAsia="en-IE"/>
              </w:rPr>
            </w:pPr>
            <w:r w:rsidRPr="000E45CE">
              <w:rPr>
                <w:rFonts w:ascii="Calibri" w:eastAsia="Times New Roman" w:hAnsi="Calibri" w:cs="Times New Roman"/>
                <w:b/>
                <w:bCs/>
                <w:color w:val="000000"/>
                <w:sz w:val="18"/>
                <w:szCs w:val="18"/>
                <w:lang w:val="en-IE" w:eastAsia="en-IE"/>
              </w:rPr>
              <w:t>1 income</w:t>
            </w:r>
            <w:r>
              <w:rPr>
                <w:rFonts w:ascii="Calibri" w:eastAsia="Times New Roman" w:hAnsi="Calibri" w:cs="Times New Roman"/>
                <w:b/>
                <w:bCs/>
                <w:color w:val="000000"/>
                <w:sz w:val="18"/>
                <w:szCs w:val="18"/>
                <w:lang w:val="en-IE" w:eastAsia="en-IE"/>
              </w:rPr>
              <w:t xml:space="preserve"> family</w:t>
            </w:r>
          </w:p>
          <w:p w:rsidR="001145A5" w:rsidRPr="000E45CE" w:rsidRDefault="001145A5" w:rsidP="001145A5">
            <w:pPr>
              <w:rPr>
                <w:rFonts w:ascii="Calibri" w:eastAsia="Times New Roman" w:hAnsi="Calibri" w:cs="Times New Roman"/>
                <w:b/>
                <w:bCs/>
                <w:color w:val="000000"/>
                <w:sz w:val="18"/>
                <w:szCs w:val="18"/>
                <w:lang w:val="en-IE" w:eastAsia="en-IE"/>
              </w:rPr>
            </w:pPr>
            <w:r>
              <w:rPr>
                <w:rFonts w:ascii="Calibri" w:eastAsia="Times New Roman" w:hAnsi="Calibri" w:cs="Times New Roman"/>
                <w:b/>
                <w:bCs/>
                <w:color w:val="000000"/>
                <w:sz w:val="18"/>
                <w:szCs w:val="18"/>
                <w:lang w:val="en-IE" w:eastAsia="en-IE"/>
              </w:rPr>
              <w:t>Married</w:t>
            </w:r>
          </w:p>
        </w:tc>
        <w:tc>
          <w:tcPr>
            <w:tcW w:w="1516" w:type="dxa"/>
            <w:tcBorders>
              <w:top w:val="single" w:sz="4" w:space="0" w:color="auto"/>
              <w:left w:val="nil"/>
              <w:bottom w:val="nil"/>
              <w:right w:val="single" w:sz="4" w:space="0" w:color="auto"/>
            </w:tcBorders>
            <w:shd w:val="clear" w:color="auto" w:fill="auto"/>
            <w:noWrap/>
            <w:vAlign w:val="center"/>
            <w:hideMark/>
          </w:tcPr>
          <w:p w:rsidR="001145A5" w:rsidRPr="000E45CE" w:rsidRDefault="001145A5" w:rsidP="001145A5">
            <w:pPr>
              <w:rPr>
                <w:rFonts w:ascii="Calibri" w:eastAsia="Times New Roman" w:hAnsi="Calibri" w:cs="Times New Roman"/>
                <w:b/>
                <w:bCs/>
                <w:color w:val="000000"/>
                <w:sz w:val="18"/>
                <w:szCs w:val="18"/>
                <w:lang w:val="en-IE" w:eastAsia="en-IE"/>
              </w:rPr>
            </w:pPr>
            <w:r>
              <w:rPr>
                <w:rFonts w:ascii="Calibri" w:eastAsia="Times New Roman" w:hAnsi="Calibri" w:cs="Times New Roman"/>
                <w:b/>
                <w:bCs/>
                <w:color w:val="000000"/>
                <w:sz w:val="18"/>
                <w:szCs w:val="18"/>
                <w:lang w:val="en-IE" w:eastAsia="en-IE"/>
              </w:rPr>
              <w:t>2 income family Married</w:t>
            </w:r>
          </w:p>
        </w:tc>
      </w:tr>
      <w:tr w:rsidR="001145A5" w:rsidRPr="000E45CE" w:rsidTr="001145A5">
        <w:trPr>
          <w:trHeight w:val="1781"/>
        </w:trPr>
        <w:tc>
          <w:tcPr>
            <w:tcW w:w="995" w:type="dxa"/>
            <w:tcBorders>
              <w:top w:val="nil"/>
              <w:left w:val="single" w:sz="4" w:space="0" w:color="auto"/>
              <w:bottom w:val="nil"/>
              <w:right w:val="nil"/>
            </w:tcBorders>
            <w:shd w:val="clear" w:color="auto" w:fill="auto"/>
            <w:noWrap/>
            <w:vAlign w:val="center"/>
            <w:hideMark/>
          </w:tcPr>
          <w:p w:rsidR="001145A5" w:rsidRPr="000E45CE" w:rsidRDefault="001145A5" w:rsidP="001145A5">
            <w:pPr>
              <w:rPr>
                <w:rFonts w:ascii="Calibri" w:eastAsia="Times New Roman" w:hAnsi="Calibri" w:cs="Times New Roman"/>
                <w:color w:val="000000"/>
                <w:sz w:val="22"/>
                <w:szCs w:val="22"/>
                <w:lang w:val="en-IE" w:eastAsia="en-IE"/>
              </w:rPr>
            </w:pPr>
            <w:r w:rsidRPr="000E45CE">
              <w:rPr>
                <w:rFonts w:ascii="Calibri" w:eastAsia="Times New Roman" w:hAnsi="Calibri" w:cs="Times New Roman"/>
                <w:color w:val="000000"/>
                <w:sz w:val="22"/>
                <w:szCs w:val="22"/>
                <w:lang w:val="en-IE" w:eastAsia="en-IE"/>
              </w:rPr>
              <w:t> </w:t>
            </w:r>
          </w:p>
        </w:tc>
        <w:tc>
          <w:tcPr>
            <w:tcW w:w="1582" w:type="dxa"/>
            <w:tcBorders>
              <w:top w:val="nil"/>
              <w:left w:val="nil"/>
              <w:bottom w:val="nil"/>
              <w:right w:val="nil"/>
            </w:tcBorders>
            <w:shd w:val="clear" w:color="auto" w:fill="auto"/>
            <w:noWrap/>
            <w:vAlign w:val="bottom"/>
            <w:hideMark/>
          </w:tcPr>
          <w:p w:rsidR="001145A5" w:rsidRPr="000E45CE" w:rsidRDefault="001145A5" w:rsidP="001145A5">
            <w:pPr>
              <w:rPr>
                <w:rFonts w:ascii="Calibri" w:eastAsia="Times New Roman" w:hAnsi="Calibri" w:cs="Times New Roman"/>
                <w:color w:val="000000"/>
                <w:sz w:val="22"/>
                <w:szCs w:val="22"/>
                <w:lang w:val="en-IE" w:eastAsia="en-IE"/>
              </w:rPr>
            </w:pPr>
          </w:p>
          <w:tbl>
            <w:tblPr>
              <w:tblW w:w="0" w:type="auto"/>
              <w:tblCellSpacing w:w="0" w:type="dxa"/>
              <w:tblCellMar>
                <w:left w:w="0" w:type="dxa"/>
                <w:right w:w="0" w:type="dxa"/>
              </w:tblCellMar>
              <w:tblLook w:val="04A0" w:firstRow="1" w:lastRow="0" w:firstColumn="1" w:lastColumn="0" w:noHBand="0" w:noVBand="1"/>
            </w:tblPr>
            <w:tblGrid>
              <w:gridCol w:w="1353"/>
            </w:tblGrid>
            <w:tr w:rsidR="001145A5" w:rsidRPr="000E45CE" w:rsidTr="001145A5">
              <w:trPr>
                <w:trHeight w:val="1849"/>
                <w:tblCellSpacing w:w="0" w:type="dxa"/>
              </w:trPr>
              <w:tc>
                <w:tcPr>
                  <w:tcW w:w="1353" w:type="dxa"/>
                  <w:tcBorders>
                    <w:top w:val="nil"/>
                    <w:left w:val="nil"/>
                    <w:bottom w:val="nil"/>
                    <w:right w:val="nil"/>
                  </w:tcBorders>
                  <w:shd w:val="clear" w:color="auto" w:fill="auto"/>
                  <w:noWrap/>
                  <w:vAlign w:val="center"/>
                  <w:hideMark/>
                </w:tcPr>
                <w:p w:rsidR="001145A5" w:rsidRPr="000E45CE" w:rsidRDefault="001145A5" w:rsidP="00C1320C">
                  <w:pPr>
                    <w:framePr w:hSpace="180" w:wrap="around" w:vAnchor="text" w:hAnchor="page" w:x="6661" w:y="601"/>
                    <w:rPr>
                      <w:rFonts w:ascii="Calibri" w:eastAsia="Times New Roman" w:hAnsi="Calibri" w:cs="Times New Roman"/>
                      <w:color w:val="000000"/>
                      <w:sz w:val="22"/>
                      <w:szCs w:val="22"/>
                      <w:lang w:val="en-IE" w:eastAsia="en-IE"/>
                    </w:rPr>
                  </w:pPr>
                  <w:r w:rsidRPr="000E45CE">
                    <w:rPr>
                      <w:rFonts w:ascii="Calibri" w:eastAsia="Times New Roman" w:hAnsi="Calibri" w:cs="Times New Roman"/>
                      <w:noProof/>
                      <w:color w:val="000000"/>
                      <w:sz w:val="22"/>
                      <w:szCs w:val="22"/>
                      <w:lang w:val="en-IE" w:eastAsia="en-IE"/>
                    </w:rPr>
                    <w:drawing>
                      <wp:anchor distT="0" distB="0" distL="114300" distR="114300" simplePos="0" relativeHeight="251722752" behindDoc="0" locked="0" layoutInCell="1" allowOverlap="1" wp14:anchorId="75D49FC8" wp14:editId="7902BCAE">
                        <wp:simplePos x="0" y="0"/>
                        <wp:positionH relativeFrom="column">
                          <wp:posOffset>-9525</wp:posOffset>
                        </wp:positionH>
                        <wp:positionV relativeFrom="paragraph">
                          <wp:posOffset>-388620</wp:posOffset>
                        </wp:positionV>
                        <wp:extent cx="857250" cy="1133475"/>
                        <wp:effectExtent l="0" t="0" r="0" b="9525"/>
                        <wp:wrapNone/>
                        <wp:docPr id="24" name="Picture 2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1133475"/>
                                </a:xfrm>
                                <a:prstGeom prst="rect">
                                  <a:avLst/>
                                </a:prstGeom>
                              </pic:spPr>
                            </pic:pic>
                          </a:graphicData>
                        </a:graphic>
                        <wp14:sizeRelH relativeFrom="page">
                          <wp14:pctWidth>0</wp14:pctWidth>
                        </wp14:sizeRelH>
                        <wp14:sizeRelV relativeFrom="page">
                          <wp14:pctHeight>0</wp14:pctHeight>
                        </wp14:sizeRelV>
                      </wp:anchor>
                    </w:drawing>
                  </w:r>
                </w:p>
              </w:tc>
            </w:tr>
          </w:tbl>
          <w:p w:rsidR="001145A5" w:rsidRPr="000E45CE" w:rsidRDefault="001145A5" w:rsidP="001145A5">
            <w:pPr>
              <w:rPr>
                <w:rFonts w:ascii="Calibri" w:eastAsia="Times New Roman" w:hAnsi="Calibri" w:cs="Times New Roman"/>
                <w:color w:val="000000"/>
                <w:sz w:val="22"/>
                <w:szCs w:val="22"/>
                <w:lang w:val="en-IE" w:eastAsia="en-IE"/>
              </w:rPr>
            </w:pPr>
          </w:p>
        </w:tc>
        <w:tc>
          <w:tcPr>
            <w:tcW w:w="1516" w:type="dxa"/>
            <w:tcBorders>
              <w:top w:val="nil"/>
              <w:left w:val="nil"/>
              <w:bottom w:val="nil"/>
              <w:right w:val="single" w:sz="4" w:space="0" w:color="auto"/>
            </w:tcBorders>
            <w:shd w:val="clear" w:color="auto" w:fill="auto"/>
            <w:noWrap/>
            <w:vAlign w:val="center"/>
            <w:hideMark/>
          </w:tcPr>
          <w:p w:rsidR="001145A5" w:rsidRPr="000E45CE" w:rsidRDefault="001145A5" w:rsidP="001145A5">
            <w:pPr>
              <w:rPr>
                <w:rFonts w:ascii="Calibri" w:eastAsia="Times New Roman" w:hAnsi="Calibri" w:cs="Times New Roman"/>
                <w:color w:val="000000"/>
                <w:sz w:val="22"/>
                <w:szCs w:val="22"/>
                <w:lang w:val="en-IE" w:eastAsia="en-IE"/>
              </w:rPr>
            </w:pPr>
            <w:r w:rsidRPr="000E45CE">
              <w:rPr>
                <w:rFonts w:ascii="Calibri" w:eastAsia="Times New Roman" w:hAnsi="Calibri" w:cs="Times New Roman"/>
                <w:noProof/>
                <w:color w:val="000000"/>
                <w:sz w:val="22"/>
                <w:szCs w:val="22"/>
                <w:lang w:val="en-IE" w:eastAsia="en-IE"/>
              </w:rPr>
              <w:drawing>
                <wp:anchor distT="0" distB="0" distL="114300" distR="114300" simplePos="0" relativeHeight="251723776" behindDoc="0" locked="0" layoutInCell="1" allowOverlap="1" wp14:anchorId="790D5751" wp14:editId="0FDBC53A">
                  <wp:simplePos x="0" y="0"/>
                  <wp:positionH relativeFrom="column">
                    <wp:posOffset>-116205</wp:posOffset>
                  </wp:positionH>
                  <wp:positionV relativeFrom="paragraph">
                    <wp:posOffset>-224790</wp:posOffset>
                  </wp:positionV>
                  <wp:extent cx="89535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1143000"/>
                          </a:xfrm>
                          <a:prstGeom prst="rect">
                            <a:avLst/>
                          </a:prstGeom>
                        </pic:spPr>
                      </pic:pic>
                    </a:graphicData>
                  </a:graphic>
                  <wp14:sizeRelH relativeFrom="page">
                    <wp14:pctWidth>0</wp14:pctWidth>
                  </wp14:sizeRelH>
                  <wp14:sizeRelV relativeFrom="page">
                    <wp14:pctHeight>0</wp14:pctHeight>
                  </wp14:sizeRelV>
                </wp:anchor>
              </w:drawing>
            </w:r>
            <w:r w:rsidRPr="000E45CE">
              <w:rPr>
                <w:rFonts w:ascii="Calibri" w:eastAsia="Times New Roman" w:hAnsi="Calibri" w:cs="Times New Roman"/>
                <w:color w:val="000000"/>
                <w:sz w:val="22"/>
                <w:szCs w:val="22"/>
                <w:lang w:val="en-IE" w:eastAsia="en-IE"/>
              </w:rPr>
              <w:t> </w:t>
            </w:r>
          </w:p>
        </w:tc>
      </w:tr>
      <w:tr w:rsidR="001145A5" w:rsidRPr="000E45CE" w:rsidTr="001145A5">
        <w:trPr>
          <w:trHeight w:val="481"/>
        </w:trPr>
        <w:tc>
          <w:tcPr>
            <w:tcW w:w="995" w:type="dxa"/>
            <w:tcBorders>
              <w:top w:val="nil"/>
              <w:left w:val="single" w:sz="4" w:space="0" w:color="auto"/>
              <w:bottom w:val="nil"/>
              <w:right w:val="nil"/>
            </w:tcBorders>
            <w:shd w:val="clear" w:color="auto" w:fill="auto"/>
            <w:vAlign w:val="center"/>
            <w:hideMark/>
          </w:tcPr>
          <w:p w:rsidR="001145A5" w:rsidRPr="000E45CE" w:rsidRDefault="001145A5" w:rsidP="001145A5">
            <w:pPr>
              <w:rPr>
                <w:rFonts w:ascii="Calibri" w:eastAsia="Times New Roman" w:hAnsi="Calibri" w:cs="Times New Roman"/>
                <w:color w:val="000000"/>
                <w:lang w:val="en-IE" w:eastAsia="en-IE"/>
              </w:rPr>
            </w:pPr>
            <w:r w:rsidRPr="000E45CE">
              <w:rPr>
                <w:rFonts w:ascii="Calibri" w:eastAsia="Times New Roman" w:hAnsi="Calibri" w:cs="Times New Roman"/>
                <w:color w:val="000000"/>
                <w:lang w:val="en-IE" w:eastAsia="en-IE"/>
              </w:rPr>
              <w:t>Total Income</w:t>
            </w:r>
          </w:p>
        </w:tc>
        <w:tc>
          <w:tcPr>
            <w:tcW w:w="1582" w:type="dxa"/>
            <w:tcBorders>
              <w:top w:val="nil"/>
              <w:left w:val="nil"/>
              <w:bottom w:val="nil"/>
              <w:right w:val="nil"/>
            </w:tcBorders>
            <w:shd w:val="clear" w:color="auto" w:fill="auto"/>
            <w:noWrap/>
            <w:vAlign w:val="center"/>
            <w:hideMark/>
          </w:tcPr>
          <w:p w:rsidR="001145A5" w:rsidRPr="007D1489" w:rsidRDefault="001145A5" w:rsidP="001145A5">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€65,600</w:t>
            </w:r>
          </w:p>
        </w:tc>
        <w:tc>
          <w:tcPr>
            <w:tcW w:w="1516" w:type="dxa"/>
            <w:tcBorders>
              <w:top w:val="nil"/>
              <w:left w:val="nil"/>
              <w:bottom w:val="nil"/>
              <w:right w:val="single" w:sz="4" w:space="0" w:color="auto"/>
            </w:tcBorders>
            <w:shd w:val="clear" w:color="auto" w:fill="auto"/>
            <w:noWrap/>
            <w:vAlign w:val="center"/>
            <w:hideMark/>
          </w:tcPr>
          <w:p w:rsidR="001145A5" w:rsidRPr="007D1489" w:rsidRDefault="001145A5" w:rsidP="001145A5">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€65,600</w:t>
            </w:r>
          </w:p>
        </w:tc>
      </w:tr>
      <w:tr w:rsidR="001145A5" w:rsidRPr="000E45CE" w:rsidTr="001145A5">
        <w:trPr>
          <w:trHeight w:val="543"/>
        </w:trPr>
        <w:tc>
          <w:tcPr>
            <w:tcW w:w="995" w:type="dxa"/>
            <w:tcBorders>
              <w:top w:val="nil"/>
              <w:left w:val="single" w:sz="4" w:space="0" w:color="auto"/>
              <w:right w:val="nil"/>
            </w:tcBorders>
            <w:shd w:val="clear" w:color="auto" w:fill="auto"/>
            <w:vAlign w:val="center"/>
            <w:hideMark/>
          </w:tcPr>
          <w:p w:rsidR="001145A5" w:rsidRPr="000E45CE" w:rsidRDefault="001145A5" w:rsidP="001145A5">
            <w:pPr>
              <w:rPr>
                <w:rFonts w:ascii="Calibri" w:eastAsia="Times New Roman" w:hAnsi="Calibri" w:cs="Times New Roman"/>
                <w:color w:val="FF0000"/>
                <w:lang w:val="en-IE" w:eastAsia="en-IE"/>
              </w:rPr>
            </w:pPr>
            <w:r w:rsidRPr="000E45CE">
              <w:rPr>
                <w:rFonts w:ascii="Calibri" w:eastAsia="Times New Roman" w:hAnsi="Calibri" w:cs="Times New Roman"/>
                <w:color w:val="FF0000"/>
                <w:lang w:val="en-IE" w:eastAsia="en-IE"/>
              </w:rPr>
              <w:t>Tax liability</w:t>
            </w:r>
          </w:p>
        </w:tc>
        <w:tc>
          <w:tcPr>
            <w:tcW w:w="1582" w:type="dxa"/>
            <w:tcBorders>
              <w:top w:val="nil"/>
              <w:left w:val="nil"/>
              <w:right w:val="nil"/>
            </w:tcBorders>
            <w:shd w:val="clear" w:color="auto" w:fill="auto"/>
            <w:noWrap/>
            <w:vAlign w:val="center"/>
            <w:hideMark/>
          </w:tcPr>
          <w:p w:rsidR="001145A5" w:rsidRPr="007D1489" w:rsidRDefault="001145A5" w:rsidP="001145A5">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€12,358</w:t>
            </w:r>
          </w:p>
        </w:tc>
        <w:tc>
          <w:tcPr>
            <w:tcW w:w="1516" w:type="dxa"/>
            <w:tcBorders>
              <w:top w:val="nil"/>
              <w:left w:val="nil"/>
              <w:right w:val="single" w:sz="4" w:space="0" w:color="auto"/>
            </w:tcBorders>
            <w:shd w:val="clear" w:color="auto" w:fill="auto"/>
            <w:noWrap/>
            <w:vAlign w:val="center"/>
            <w:hideMark/>
          </w:tcPr>
          <w:p w:rsidR="001145A5" w:rsidRPr="007D1489" w:rsidRDefault="001145A5" w:rsidP="001145A5">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€6,520</w:t>
            </w:r>
          </w:p>
        </w:tc>
      </w:tr>
      <w:tr w:rsidR="001145A5" w:rsidRPr="000E45CE" w:rsidTr="001145A5">
        <w:trPr>
          <w:trHeight w:val="706"/>
        </w:trPr>
        <w:tc>
          <w:tcPr>
            <w:tcW w:w="995" w:type="dxa"/>
            <w:tcBorders>
              <w:top w:val="nil"/>
              <w:left w:val="single" w:sz="4" w:space="0" w:color="auto"/>
              <w:bottom w:val="single" w:sz="4" w:space="0" w:color="auto"/>
              <w:right w:val="nil"/>
            </w:tcBorders>
            <w:shd w:val="clear" w:color="auto" w:fill="auto"/>
            <w:vAlign w:val="center"/>
            <w:hideMark/>
          </w:tcPr>
          <w:p w:rsidR="001145A5" w:rsidRPr="000E45CE" w:rsidRDefault="001145A5" w:rsidP="001145A5">
            <w:pPr>
              <w:rPr>
                <w:rFonts w:ascii="Calibri" w:eastAsia="Times New Roman" w:hAnsi="Calibri" w:cs="Times New Roman"/>
                <w:i/>
                <w:color w:val="FF0000"/>
                <w:sz w:val="20"/>
                <w:szCs w:val="20"/>
                <w:lang w:val="en-IE" w:eastAsia="en-IE"/>
              </w:rPr>
            </w:pPr>
            <w:r w:rsidRPr="004E6FFD">
              <w:rPr>
                <w:rFonts w:ascii="Calibri" w:eastAsia="Times New Roman" w:hAnsi="Calibri" w:cs="Times New Roman"/>
                <w:i/>
                <w:color w:val="FF0000"/>
                <w:sz w:val="20"/>
                <w:szCs w:val="20"/>
                <w:lang w:val="en-IE" w:eastAsia="en-IE"/>
              </w:rPr>
              <w:t xml:space="preserve">As % of </w:t>
            </w:r>
            <w:r w:rsidRPr="000E45CE">
              <w:rPr>
                <w:rFonts w:ascii="Calibri" w:eastAsia="Times New Roman" w:hAnsi="Calibri" w:cs="Times New Roman"/>
                <w:i/>
                <w:color w:val="FF0000"/>
                <w:sz w:val="20"/>
                <w:szCs w:val="20"/>
                <w:lang w:val="en-IE" w:eastAsia="en-IE"/>
              </w:rPr>
              <w:t>income</w:t>
            </w:r>
          </w:p>
        </w:tc>
        <w:tc>
          <w:tcPr>
            <w:tcW w:w="1582" w:type="dxa"/>
            <w:tcBorders>
              <w:top w:val="nil"/>
              <w:left w:val="nil"/>
              <w:bottom w:val="single" w:sz="4" w:space="0" w:color="auto"/>
              <w:right w:val="nil"/>
            </w:tcBorders>
            <w:shd w:val="clear" w:color="auto" w:fill="auto"/>
            <w:noWrap/>
            <w:vAlign w:val="center"/>
            <w:hideMark/>
          </w:tcPr>
          <w:p w:rsidR="001145A5" w:rsidRPr="007D1489" w:rsidRDefault="001145A5" w:rsidP="001145A5">
            <w:pPr>
              <w:jc w:val="center"/>
              <w:rPr>
                <w:rFonts w:ascii="Calibri" w:eastAsia="Times New Roman" w:hAnsi="Calibri" w:cs="Times New Roman"/>
                <w:b/>
                <w:bCs/>
                <w:i/>
                <w:color w:val="FF0000"/>
                <w:lang w:val="en-IE" w:eastAsia="en-IE"/>
              </w:rPr>
            </w:pPr>
            <w:r w:rsidRPr="007D1489">
              <w:rPr>
                <w:rFonts w:ascii="Calibri" w:eastAsia="Times New Roman" w:hAnsi="Calibri" w:cs="Times New Roman"/>
                <w:b/>
                <w:bCs/>
                <w:i/>
                <w:color w:val="FF0000"/>
                <w:lang w:val="en-IE" w:eastAsia="en-IE"/>
              </w:rPr>
              <w:t>18.8%</w:t>
            </w:r>
          </w:p>
        </w:tc>
        <w:tc>
          <w:tcPr>
            <w:tcW w:w="1516" w:type="dxa"/>
            <w:tcBorders>
              <w:top w:val="nil"/>
              <w:left w:val="nil"/>
              <w:bottom w:val="single" w:sz="4" w:space="0" w:color="auto"/>
              <w:right w:val="single" w:sz="4" w:space="0" w:color="auto"/>
            </w:tcBorders>
            <w:shd w:val="clear" w:color="auto" w:fill="auto"/>
            <w:noWrap/>
            <w:vAlign w:val="center"/>
            <w:hideMark/>
          </w:tcPr>
          <w:p w:rsidR="001145A5" w:rsidRPr="007D1489" w:rsidRDefault="001145A5" w:rsidP="001145A5">
            <w:pPr>
              <w:jc w:val="center"/>
              <w:rPr>
                <w:rFonts w:ascii="Calibri" w:eastAsia="Times New Roman" w:hAnsi="Calibri" w:cs="Times New Roman"/>
                <w:b/>
                <w:bCs/>
                <w:i/>
                <w:color w:val="FF0000"/>
                <w:lang w:val="en-IE" w:eastAsia="en-IE"/>
              </w:rPr>
            </w:pPr>
            <w:r w:rsidRPr="007D1489">
              <w:rPr>
                <w:rFonts w:ascii="Calibri" w:eastAsia="Times New Roman" w:hAnsi="Calibri" w:cs="Times New Roman"/>
                <w:b/>
                <w:bCs/>
                <w:i/>
                <w:color w:val="FF0000"/>
                <w:lang w:val="en-IE" w:eastAsia="en-IE"/>
              </w:rPr>
              <w:t>9.9%</w:t>
            </w:r>
          </w:p>
        </w:tc>
      </w:tr>
    </w:tbl>
    <w:p w:rsidR="001145A5" w:rsidRPr="008E1C9E" w:rsidRDefault="008E1C9E" w:rsidP="001145A5">
      <w:pPr>
        <w:pStyle w:val="NewsletterBody"/>
        <w:rPr>
          <w:rFonts w:asciiTheme="majorHAnsi" w:hAnsiTheme="majorHAnsi" w:cstheme="majorHAnsi"/>
          <w:b/>
          <w:sz w:val="21"/>
          <w:szCs w:val="21"/>
          <w:lang w:val="en-IE"/>
        </w:rPr>
      </w:pPr>
      <w:r w:rsidRPr="008E1C9E">
        <w:rPr>
          <w:rFonts w:asciiTheme="majorHAnsi" w:hAnsiTheme="majorHAnsi" w:cstheme="majorHAnsi"/>
          <w:b/>
          <w:sz w:val="21"/>
          <w:szCs w:val="21"/>
          <w:lang w:val="en-IE"/>
        </w:rPr>
        <w:lastRenderedPageBreak/>
        <w:t>How Tax Individualisation Discriminates:</w:t>
      </w: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1145A5" w:rsidRDefault="001145A5" w:rsidP="001145A5">
      <w:pPr>
        <w:pStyle w:val="NewsletterBody"/>
        <w:rPr>
          <w:rFonts w:asciiTheme="majorHAnsi" w:hAnsiTheme="majorHAnsi" w:cstheme="majorHAnsi"/>
          <w:sz w:val="21"/>
          <w:szCs w:val="21"/>
          <w:lang w:val="en-IE"/>
        </w:rPr>
      </w:pPr>
    </w:p>
    <w:p w:rsidR="008E1C9E" w:rsidRDefault="008E1C9E" w:rsidP="001145A5">
      <w:pPr>
        <w:pStyle w:val="NewsletterBody"/>
        <w:rPr>
          <w:rFonts w:asciiTheme="majorHAnsi" w:hAnsiTheme="majorHAnsi" w:cstheme="majorHAnsi"/>
          <w:sz w:val="16"/>
          <w:szCs w:val="16"/>
        </w:rPr>
      </w:pPr>
    </w:p>
    <w:p w:rsidR="00B54DB4" w:rsidRDefault="001145A5" w:rsidP="001145A5">
      <w:pPr>
        <w:pStyle w:val="NewsletterBody"/>
        <w:rPr>
          <w:rFonts w:asciiTheme="majorHAnsi" w:hAnsiTheme="majorHAnsi" w:cstheme="majorHAnsi"/>
          <w:sz w:val="16"/>
          <w:szCs w:val="16"/>
        </w:rPr>
      </w:pPr>
      <w:r w:rsidRPr="0067464A">
        <w:rPr>
          <w:rFonts w:asciiTheme="majorHAnsi" w:hAnsiTheme="majorHAnsi" w:cstheme="majorHAnsi"/>
          <w:sz w:val="16"/>
          <w:szCs w:val="16"/>
        </w:rPr>
        <w:t>Source: Calculated from Departme</w:t>
      </w:r>
      <w:r w:rsidR="00B54DB4">
        <w:rPr>
          <w:rFonts w:asciiTheme="majorHAnsi" w:hAnsiTheme="majorHAnsi" w:cstheme="majorHAnsi"/>
          <w:sz w:val="16"/>
          <w:szCs w:val="16"/>
        </w:rPr>
        <w:t xml:space="preserve">nt of Finance (Budget 2014) data </w:t>
      </w:r>
    </w:p>
    <w:p w:rsidR="000E45CE" w:rsidRPr="001145A5" w:rsidRDefault="000E45CE" w:rsidP="00663E0D">
      <w:pPr>
        <w:pStyle w:val="NewsletterBody"/>
        <w:spacing w:before="240"/>
        <w:jc w:val="left"/>
        <w:rPr>
          <w:rFonts w:asciiTheme="majorHAnsi" w:hAnsiTheme="majorHAnsi" w:cstheme="majorHAnsi"/>
          <w:sz w:val="16"/>
          <w:szCs w:val="16"/>
        </w:rPr>
      </w:pPr>
      <w:r>
        <w:rPr>
          <w:rFonts w:asciiTheme="majorHAnsi" w:hAnsiTheme="majorHAnsi" w:cstheme="majorHAnsi"/>
          <w:sz w:val="21"/>
          <w:szCs w:val="21"/>
        </w:rPr>
        <w:t xml:space="preserve">By </w:t>
      </w:r>
      <w:r w:rsidR="00663E0D">
        <w:rPr>
          <w:rFonts w:asciiTheme="majorHAnsi" w:hAnsiTheme="majorHAnsi" w:cstheme="majorHAnsi"/>
          <w:sz w:val="21"/>
          <w:szCs w:val="21"/>
        </w:rPr>
        <w:t xml:space="preserve">having </w:t>
      </w:r>
      <w:r>
        <w:rPr>
          <w:rFonts w:asciiTheme="majorHAnsi" w:hAnsiTheme="majorHAnsi" w:cstheme="majorHAnsi"/>
          <w:sz w:val="21"/>
          <w:szCs w:val="21"/>
        </w:rPr>
        <w:t xml:space="preserve">lower standard rate tax bands and tax credits and </w:t>
      </w:r>
      <w:r w:rsidR="001B40EB">
        <w:rPr>
          <w:rFonts w:asciiTheme="majorHAnsi" w:hAnsiTheme="majorHAnsi" w:cstheme="majorHAnsi"/>
          <w:sz w:val="21"/>
          <w:szCs w:val="21"/>
        </w:rPr>
        <w:t>t</w:t>
      </w:r>
      <w:r w:rsidR="007E37DA">
        <w:rPr>
          <w:rFonts w:asciiTheme="majorHAnsi" w:hAnsiTheme="majorHAnsi" w:cstheme="majorHAnsi"/>
          <w:sz w:val="21"/>
          <w:szCs w:val="21"/>
        </w:rPr>
        <w:t xml:space="preserve">aking no account of </w:t>
      </w:r>
      <w:r w:rsidR="003729CE">
        <w:rPr>
          <w:rFonts w:asciiTheme="majorHAnsi" w:hAnsiTheme="majorHAnsi" w:cstheme="majorHAnsi"/>
          <w:sz w:val="21"/>
          <w:szCs w:val="21"/>
        </w:rPr>
        <w:t>child</w:t>
      </w:r>
      <w:r w:rsidR="001B40EB">
        <w:rPr>
          <w:rFonts w:asciiTheme="majorHAnsi" w:hAnsiTheme="majorHAnsi" w:cstheme="majorHAnsi"/>
          <w:sz w:val="21"/>
          <w:szCs w:val="21"/>
        </w:rPr>
        <w:t>ren</w:t>
      </w:r>
      <w:r w:rsidR="003729CE">
        <w:rPr>
          <w:rFonts w:asciiTheme="majorHAnsi" w:hAnsiTheme="majorHAnsi" w:cstheme="majorHAnsi"/>
          <w:sz w:val="21"/>
          <w:szCs w:val="21"/>
        </w:rPr>
        <w:t xml:space="preserve"> </w:t>
      </w:r>
      <w:r w:rsidR="001B40EB">
        <w:rPr>
          <w:rFonts w:asciiTheme="majorHAnsi" w:hAnsiTheme="majorHAnsi" w:cstheme="majorHAnsi"/>
          <w:sz w:val="21"/>
          <w:szCs w:val="21"/>
        </w:rPr>
        <w:t xml:space="preserve">the </w:t>
      </w:r>
      <w:r w:rsidR="007E37DA">
        <w:rPr>
          <w:rFonts w:asciiTheme="majorHAnsi" w:hAnsiTheme="majorHAnsi" w:cstheme="majorHAnsi"/>
          <w:sz w:val="21"/>
          <w:szCs w:val="21"/>
        </w:rPr>
        <w:t>system:</w:t>
      </w:r>
    </w:p>
    <w:p w:rsidR="007E37DA" w:rsidRDefault="00571283" w:rsidP="00485BC3">
      <w:pPr>
        <w:pStyle w:val="NewsletterBody"/>
        <w:numPr>
          <w:ilvl w:val="0"/>
          <w:numId w:val="5"/>
        </w:numPr>
        <w:spacing w:before="240"/>
        <w:jc w:val="left"/>
        <w:rPr>
          <w:rFonts w:asciiTheme="majorHAnsi" w:hAnsiTheme="majorHAnsi" w:cstheme="majorHAnsi"/>
          <w:sz w:val="21"/>
          <w:szCs w:val="21"/>
        </w:rPr>
      </w:pPr>
      <w:r>
        <w:rPr>
          <w:rFonts w:asciiTheme="majorHAnsi" w:hAnsiTheme="majorHAnsi" w:cstheme="majorHAnsi"/>
          <w:sz w:val="21"/>
          <w:szCs w:val="21"/>
        </w:rPr>
        <w:t xml:space="preserve">Dismisses the role of </w:t>
      </w:r>
      <w:r w:rsidR="007E37DA">
        <w:rPr>
          <w:rFonts w:asciiTheme="majorHAnsi" w:hAnsiTheme="majorHAnsi" w:cstheme="majorHAnsi"/>
          <w:sz w:val="21"/>
          <w:szCs w:val="21"/>
        </w:rPr>
        <w:t>women and men work</w:t>
      </w:r>
      <w:r w:rsidR="003729CE">
        <w:rPr>
          <w:rFonts w:asciiTheme="majorHAnsi" w:hAnsiTheme="majorHAnsi" w:cstheme="majorHAnsi"/>
          <w:sz w:val="21"/>
          <w:szCs w:val="21"/>
        </w:rPr>
        <w:t>ing</w:t>
      </w:r>
      <w:r w:rsidR="007E37DA">
        <w:rPr>
          <w:rFonts w:asciiTheme="majorHAnsi" w:hAnsiTheme="majorHAnsi" w:cstheme="majorHAnsi"/>
          <w:sz w:val="21"/>
          <w:szCs w:val="21"/>
        </w:rPr>
        <w:t xml:space="preserve"> in the family home</w:t>
      </w:r>
    </w:p>
    <w:p w:rsidR="007E37DA" w:rsidRPr="007E37DA" w:rsidRDefault="003729CE" w:rsidP="00485BC3">
      <w:pPr>
        <w:pStyle w:val="NewsletterBody"/>
        <w:numPr>
          <w:ilvl w:val="0"/>
          <w:numId w:val="5"/>
        </w:numPr>
        <w:spacing w:before="240"/>
        <w:jc w:val="left"/>
        <w:rPr>
          <w:rFonts w:asciiTheme="majorHAnsi" w:hAnsiTheme="majorHAnsi" w:cstheme="majorHAnsi"/>
          <w:sz w:val="21"/>
          <w:szCs w:val="21"/>
        </w:rPr>
      </w:pPr>
      <w:proofErr w:type="spellStart"/>
      <w:r>
        <w:rPr>
          <w:rFonts w:asciiTheme="majorHAnsi" w:hAnsiTheme="majorHAnsi" w:cstheme="majorHAnsi"/>
          <w:sz w:val="21"/>
          <w:szCs w:val="21"/>
        </w:rPr>
        <w:t>Penalises</w:t>
      </w:r>
      <w:proofErr w:type="spellEnd"/>
      <w:r>
        <w:rPr>
          <w:rFonts w:asciiTheme="majorHAnsi" w:hAnsiTheme="majorHAnsi" w:cstheme="majorHAnsi"/>
          <w:sz w:val="21"/>
          <w:szCs w:val="21"/>
        </w:rPr>
        <w:t xml:space="preserve"> </w:t>
      </w:r>
      <w:r w:rsidR="007E37DA">
        <w:rPr>
          <w:rFonts w:asciiTheme="majorHAnsi" w:hAnsiTheme="majorHAnsi" w:cstheme="majorHAnsi"/>
          <w:sz w:val="21"/>
          <w:szCs w:val="21"/>
        </w:rPr>
        <w:t xml:space="preserve">single income families </w:t>
      </w:r>
      <w:r>
        <w:rPr>
          <w:rFonts w:asciiTheme="majorHAnsi" w:hAnsiTheme="majorHAnsi" w:cstheme="majorHAnsi"/>
          <w:sz w:val="21"/>
          <w:szCs w:val="21"/>
        </w:rPr>
        <w:t>to the tune of</w:t>
      </w:r>
      <w:r w:rsidR="00663E0D">
        <w:rPr>
          <w:rFonts w:asciiTheme="majorHAnsi" w:hAnsiTheme="majorHAnsi" w:cstheme="majorHAnsi"/>
          <w:sz w:val="21"/>
          <w:szCs w:val="21"/>
        </w:rPr>
        <w:t xml:space="preserve"> up to:</w:t>
      </w:r>
    </w:p>
    <w:p w:rsidR="007E37DA" w:rsidRDefault="007E37DA" w:rsidP="00485BC3">
      <w:pPr>
        <w:pStyle w:val="NewsletterBody"/>
        <w:numPr>
          <w:ilvl w:val="1"/>
          <w:numId w:val="5"/>
        </w:numPr>
        <w:spacing w:before="120" w:after="120"/>
        <w:ind w:left="2154" w:hanging="357"/>
        <w:jc w:val="left"/>
        <w:rPr>
          <w:rFonts w:asciiTheme="majorHAnsi" w:hAnsiTheme="majorHAnsi" w:cstheme="majorHAnsi"/>
          <w:sz w:val="21"/>
          <w:szCs w:val="21"/>
        </w:rPr>
      </w:pPr>
      <w:r>
        <w:rPr>
          <w:rFonts w:asciiTheme="majorHAnsi" w:hAnsiTheme="majorHAnsi" w:cstheme="majorHAnsi"/>
          <w:sz w:val="21"/>
          <w:szCs w:val="21"/>
        </w:rPr>
        <w:t>€5,838 per annum</w:t>
      </w:r>
    </w:p>
    <w:p w:rsidR="007E37DA" w:rsidRDefault="007E37DA" w:rsidP="00485BC3">
      <w:pPr>
        <w:pStyle w:val="NewsletterBody"/>
        <w:numPr>
          <w:ilvl w:val="1"/>
          <w:numId w:val="5"/>
        </w:numPr>
        <w:spacing w:before="120" w:after="120"/>
        <w:ind w:left="2154" w:hanging="357"/>
        <w:jc w:val="left"/>
        <w:rPr>
          <w:rFonts w:asciiTheme="majorHAnsi" w:hAnsiTheme="majorHAnsi" w:cstheme="majorHAnsi"/>
          <w:sz w:val="21"/>
          <w:szCs w:val="21"/>
        </w:rPr>
      </w:pPr>
      <w:r>
        <w:rPr>
          <w:rFonts w:asciiTheme="majorHAnsi" w:hAnsiTheme="majorHAnsi" w:cstheme="majorHAnsi"/>
          <w:sz w:val="21"/>
          <w:szCs w:val="21"/>
        </w:rPr>
        <w:t>€486.50 per month</w:t>
      </w:r>
    </w:p>
    <w:p w:rsidR="007E37DA" w:rsidRDefault="007E37DA" w:rsidP="00485BC3">
      <w:pPr>
        <w:pStyle w:val="NewsletterBody"/>
        <w:numPr>
          <w:ilvl w:val="1"/>
          <w:numId w:val="5"/>
        </w:numPr>
        <w:spacing w:before="120" w:after="120"/>
        <w:ind w:left="2154" w:hanging="357"/>
        <w:jc w:val="left"/>
        <w:rPr>
          <w:rFonts w:asciiTheme="majorHAnsi" w:hAnsiTheme="majorHAnsi" w:cstheme="majorHAnsi"/>
          <w:sz w:val="21"/>
          <w:szCs w:val="21"/>
        </w:rPr>
      </w:pPr>
      <w:r>
        <w:rPr>
          <w:rFonts w:asciiTheme="majorHAnsi" w:hAnsiTheme="majorHAnsi" w:cstheme="majorHAnsi"/>
          <w:sz w:val="21"/>
          <w:szCs w:val="21"/>
        </w:rPr>
        <w:t>€112.27 per week</w:t>
      </w:r>
    </w:p>
    <w:p w:rsidR="007D1489" w:rsidRDefault="007D1489" w:rsidP="00485BC3">
      <w:pPr>
        <w:pStyle w:val="NewsletterBody"/>
        <w:numPr>
          <w:ilvl w:val="0"/>
          <w:numId w:val="5"/>
        </w:numPr>
        <w:spacing w:before="240"/>
        <w:jc w:val="left"/>
        <w:rPr>
          <w:rFonts w:asciiTheme="majorHAnsi" w:hAnsiTheme="majorHAnsi" w:cstheme="majorHAnsi"/>
          <w:sz w:val="21"/>
          <w:szCs w:val="21"/>
        </w:rPr>
      </w:pPr>
      <w:r>
        <w:rPr>
          <w:rFonts w:asciiTheme="majorHAnsi" w:hAnsiTheme="majorHAnsi" w:cstheme="majorHAnsi"/>
          <w:sz w:val="21"/>
          <w:szCs w:val="21"/>
        </w:rPr>
        <w:t>Forces single income families to pay up to double the effective tax rate.</w:t>
      </w:r>
    </w:p>
    <w:p w:rsidR="007359EA" w:rsidRPr="0067464A" w:rsidRDefault="00571283" w:rsidP="00485BC3">
      <w:pPr>
        <w:pStyle w:val="NewsletterBody"/>
        <w:numPr>
          <w:ilvl w:val="0"/>
          <w:numId w:val="5"/>
        </w:numPr>
        <w:spacing w:before="240"/>
        <w:jc w:val="left"/>
        <w:rPr>
          <w:rFonts w:asciiTheme="majorHAnsi" w:hAnsiTheme="majorHAnsi" w:cstheme="majorHAnsi"/>
          <w:sz w:val="21"/>
          <w:szCs w:val="21"/>
        </w:rPr>
      </w:pPr>
      <w:r>
        <w:rPr>
          <w:rFonts w:asciiTheme="majorHAnsi" w:hAnsiTheme="majorHAnsi" w:cstheme="majorHAnsi"/>
          <w:sz w:val="21"/>
          <w:szCs w:val="21"/>
        </w:rPr>
        <w:t>Treats children as non-persons</w:t>
      </w:r>
    </w:p>
    <w:p w:rsidR="003729CE" w:rsidRPr="003729CE" w:rsidRDefault="007D1489" w:rsidP="004E6FFD">
      <w:pPr>
        <w:pStyle w:val="NewsletterBody"/>
        <w:spacing w:before="240"/>
        <w:jc w:val="left"/>
        <w:rPr>
          <w:rFonts w:asciiTheme="majorHAnsi" w:hAnsiTheme="majorHAnsi" w:cstheme="majorHAnsi"/>
          <w:b/>
          <w:sz w:val="21"/>
          <w:szCs w:val="21"/>
        </w:rPr>
      </w:pPr>
      <w:r>
        <w:rPr>
          <w:rFonts w:asciiTheme="majorHAnsi" w:hAnsiTheme="majorHAnsi" w:cstheme="majorHAnsi"/>
          <w:sz w:val="21"/>
          <w:szCs w:val="21"/>
        </w:rPr>
        <w:t xml:space="preserve">In opposition </w:t>
      </w:r>
      <w:r w:rsidR="007E2995" w:rsidRPr="003729CE">
        <w:rPr>
          <w:rFonts w:asciiTheme="majorHAnsi" w:hAnsiTheme="majorHAnsi" w:cstheme="majorHAnsi"/>
          <w:sz w:val="21"/>
          <w:szCs w:val="21"/>
        </w:rPr>
        <w:t>Michael Noonan and Joan Burton</w:t>
      </w:r>
      <w:r w:rsidR="003729CE" w:rsidRPr="003729CE">
        <w:rPr>
          <w:rFonts w:asciiTheme="majorHAnsi" w:hAnsiTheme="majorHAnsi" w:cstheme="majorHAnsi"/>
          <w:sz w:val="21"/>
          <w:szCs w:val="21"/>
        </w:rPr>
        <w:t xml:space="preserve"> </w:t>
      </w:r>
      <w:r>
        <w:rPr>
          <w:rFonts w:asciiTheme="majorHAnsi" w:hAnsiTheme="majorHAnsi" w:cstheme="majorHAnsi"/>
          <w:sz w:val="21"/>
          <w:szCs w:val="21"/>
        </w:rPr>
        <w:t xml:space="preserve">promised to fight </w:t>
      </w:r>
      <w:proofErr w:type="spellStart"/>
      <w:r w:rsidR="0081022E">
        <w:rPr>
          <w:rFonts w:asciiTheme="majorHAnsi" w:hAnsiTheme="majorHAnsi" w:cstheme="majorHAnsi"/>
          <w:sz w:val="21"/>
          <w:szCs w:val="21"/>
        </w:rPr>
        <w:t>individualisation</w:t>
      </w:r>
      <w:proofErr w:type="spellEnd"/>
      <w:r w:rsidR="003729CE">
        <w:rPr>
          <w:rFonts w:asciiTheme="majorHAnsi" w:hAnsiTheme="majorHAnsi" w:cstheme="majorHAnsi"/>
          <w:sz w:val="21"/>
          <w:szCs w:val="21"/>
        </w:rPr>
        <w:t xml:space="preserve">. </w:t>
      </w:r>
      <w:r>
        <w:rPr>
          <w:rFonts w:asciiTheme="majorHAnsi" w:hAnsiTheme="majorHAnsi" w:cstheme="majorHAnsi"/>
          <w:sz w:val="21"/>
          <w:szCs w:val="21"/>
        </w:rPr>
        <w:t>With both in cabinet and the economy recovering they can now do it by</w:t>
      </w:r>
    </w:p>
    <w:p w:rsidR="003729CE" w:rsidRDefault="003729CE" w:rsidP="00485BC3">
      <w:pPr>
        <w:pStyle w:val="NewsletterBody"/>
        <w:numPr>
          <w:ilvl w:val="0"/>
          <w:numId w:val="7"/>
        </w:numPr>
        <w:spacing w:before="240"/>
        <w:jc w:val="left"/>
        <w:rPr>
          <w:rFonts w:asciiTheme="majorHAnsi" w:hAnsiTheme="majorHAnsi" w:cstheme="majorHAnsi"/>
          <w:b/>
          <w:sz w:val="21"/>
          <w:szCs w:val="21"/>
        </w:rPr>
      </w:pPr>
      <w:r>
        <w:rPr>
          <w:rFonts w:asciiTheme="majorHAnsi" w:hAnsiTheme="majorHAnsi" w:cstheme="majorHAnsi"/>
          <w:b/>
          <w:sz w:val="21"/>
          <w:szCs w:val="21"/>
        </w:rPr>
        <w:t xml:space="preserve">Doubling Home </w:t>
      </w:r>
      <w:proofErr w:type="spellStart"/>
      <w:r>
        <w:rPr>
          <w:rFonts w:asciiTheme="majorHAnsi" w:hAnsiTheme="majorHAnsi" w:cstheme="majorHAnsi"/>
          <w:b/>
          <w:sz w:val="21"/>
          <w:szCs w:val="21"/>
        </w:rPr>
        <w:t>Carer’s</w:t>
      </w:r>
      <w:proofErr w:type="spellEnd"/>
      <w:r>
        <w:rPr>
          <w:rFonts w:asciiTheme="majorHAnsi" w:hAnsiTheme="majorHAnsi" w:cstheme="majorHAnsi"/>
          <w:b/>
          <w:sz w:val="21"/>
          <w:szCs w:val="21"/>
        </w:rPr>
        <w:t xml:space="preserve"> Credit (cost €100m)</w:t>
      </w:r>
    </w:p>
    <w:p w:rsidR="00747D5D" w:rsidRPr="00B54DB4" w:rsidRDefault="003729CE" w:rsidP="000509F2">
      <w:pPr>
        <w:pStyle w:val="NewsletterBody"/>
        <w:numPr>
          <w:ilvl w:val="0"/>
          <w:numId w:val="7"/>
        </w:numPr>
        <w:spacing w:before="240"/>
        <w:jc w:val="left"/>
        <w:rPr>
          <w:rFonts w:asciiTheme="majorHAnsi" w:hAnsiTheme="majorHAnsi" w:cstheme="majorHAnsi"/>
          <w:b/>
          <w:sz w:val="21"/>
          <w:szCs w:val="21"/>
        </w:rPr>
      </w:pPr>
      <w:r>
        <w:rPr>
          <w:rFonts w:asciiTheme="majorHAnsi" w:hAnsiTheme="majorHAnsi" w:cstheme="majorHAnsi"/>
          <w:b/>
          <w:sz w:val="21"/>
          <w:szCs w:val="21"/>
        </w:rPr>
        <w:t>Announcing a “Commission on Family Taxation” to plan a “Family-Fair</w:t>
      </w:r>
      <w:r w:rsidR="0081022E">
        <w:rPr>
          <w:rFonts w:asciiTheme="majorHAnsi" w:hAnsiTheme="majorHAnsi" w:cstheme="majorHAnsi"/>
          <w:b/>
          <w:sz w:val="21"/>
          <w:szCs w:val="21"/>
        </w:rPr>
        <w:t>” Taxation system by 2020</w:t>
      </w:r>
      <w:r w:rsidR="00270375" w:rsidRPr="00B54DB4">
        <w:rPr>
          <w:rFonts w:asciiTheme="majorHAnsi" w:hAnsiTheme="majorHAnsi" w:cstheme="majorHAnsi"/>
          <w:b/>
          <w:sz w:val="28"/>
          <w:szCs w:val="28"/>
        </w:rPr>
        <w:br w:type="page"/>
      </w:r>
      <w:r w:rsidR="008E1C9E">
        <w:rPr>
          <w:rFonts w:asciiTheme="majorHAnsi" w:hAnsiTheme="majorHAnsi" w:cstheme="majorHAnsi"/>
          <w:b/>
          <w:sz w:val="28"/>
          <w:szCs w:val="28"/>
        </w:rPr>
        <w:lastRenderedPageBreak/>
        <w:t xml:space="preserve">1.2 </w:t>
      </w:r>
      <w:r w:rsidR="00747D5D" w:rsidRPr="00162028">
        <w:rPr>
          <w:noProof/>
          <w:lang w:val="en-IE" w:eastAsia="en-IE"/>
        </w:rPr>
        <mc:AlternateContent>
          <mc:Choice Requires="wps">
            <w:drawing>
              <wp:anchor distT="0" distB="0" distL="114300" distR="114300" simplePos="0" relativeHeight="251669504" behindDoc="0" locked="0" layoutInCell="1" allowOverlap="1" wp14:anchorId="1FEE1C7A" wp14:editId="0CC73177">
                <wp:simplePos x="0" y="0"/>
                <wp:positionH relativeFrom="page">
                  <wp:posOffset>19050</wp:posOffset>
                </wp:positionH>
                <wp:positionV relativeFrom="page">
                  <wp:posOffset>19050</wp:posOffset>
                </wp:positionV>
                <wp:extent cx="8001000" cy="368300"/>
                <wp:effectExtent l="0" t="0" r="0" b="3175"/>
                <wp:wrapTight wrapText="bothSides">
                  <wp:wrapPolygon edited="0">
                    <wp:start x="-27" y="-596"/>
                    <wp:lineTo x="-27" y="21004"/>
                    <wp:lineTo x="21627" y="21004"/>
                    <wp:lineTo x="21627" y="-596"/>
                    <wp:lineTo x="-27" y="-596"/>
                  </wp:wrapPolygon>
                </wp:wrapTight>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368300"/>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5E4992" w:rsidRDefault="001145A5" w:rsidP="00485BC3">
                            <w:pPr>
                              <w:pStyle w:val="ListParagraph"/>
                              <w:numPr>
                                <w:ilvl w:val="0"/>
                                <w:numId w:val="4"/>
                              </w:numPr>
                              <w:rPr>
                                <w:rFonts w:asciiTheme="majorHAnsi" w:hAnsiTheme="majorHAnsi" w:cstheme="majorHAnsi"/>
                                <w:color w:val="FFFFFF" w:themeColor="background1"/>
                                <w:sz w:val="28"/>
                                <w:szCs w:val="28"/>
                                <w:lang w:val="en-IE"/>
                              </w:rPr>
                            </w:pPr>
                            <w:r w:rsidRPr="005E4992">
                              <w:rPr>
                                <w:rFonts w:asciiTheme="majorHAnsi" w:hAnsiTheme="majorHAnsi" w:cstheme="majorHAnsi"/>
                                <w:color w:val="FFFFFF" w:themeColor="background1"/>
                                <w:sz w:val="32"/>
                                <w:szCs w:val="32"/>
                                <w:lang w:val="en-IE"/>
                              </w:rPr>
                              <w:t>Introduction:</w:t>
                            </w:r>
                            <w:r w:rsidRPr="005E4992">
                              <w:rPr>
                                <w:rFonts w:asciiTheme="majorHAnsi" w:hAnsiTheme="majorHAnsi" w:cstheme="majorHAnsi"/>
                                <w:color w:val="FFFFFF" w:themeColor="background1"/>
                                <w:sz w:val="28"/>
                                <w:szCs w:val="28"/>
                                <w:lang w:val="en-IE"/>
                              </w:rPr>
                              <w:t xml:space="preserve"> </w:t>
                            </w:r>
                            <w:r w:rsidRPr="005E4992">
                              <w:rPr>
                                <w:rFonts w:asciiTheme="majorHAnsi" w:hAnsiTheme="majorHAnsi" w:cstheme="majorHAnsi"/>
                                <w:color w:val="FFFFFF" w:themeColor="background1"/>
                                <w:sz w:val="28"/>
                                <w:szCs w:val="28"/>
                                <w:lang w:val="en-IE"/>
                              </w:rPr>
                              <w:tab/>
                            </w:r>
                            <w:r w:rsidRPr="005E4992">
                              <w:rPr>
                                <w:rFonts w:asciiTheme="majorHAnsi" w:hAnsiTheme="majorHAnsi" w:cstheme="majorHAnsi"/>
                                <w:color w:val="FFFFFF" w:themeColor="background1"/>
                                <w:sz w:val="28"/>
                                <w:szCs w:val="28"/>
                                <w:lang w:val="en-IE"/>
                              </w:rPr>
                              <w:tab/>
                            </w:r>
                            <w:r>
                              <w:rPr>
                                <w:rFonts w:asciiTheme="majorHAnsi" w:hAnsiTheme="majorHAnsi" w:cstheme="majorHAnsi"/>
                                <w:color w:val="FFFFFF" w:themeColor="background1"/>
                                <w:sz w:val="28"/>
                                <w:szCs w:val="28"/>
                                <w:lang w:val="en-IE"/>
                              </w:rPr>
                              <w:tab/>
                            </w:r>
                            <w:r>
                              <w:rPr>
                                <w:rFonts w:asciiTheme="majorHAnsi" w:hAnsiTheme="majorHAnsi" w:cstheme="majorHAnsi"/>
                                <w:color w:val="FFFFFF" w:themeColor="background1"/>
                                <w:sz w:val="28"/>
                                <w:szCs w:val="28"/>
                                <w:lang w:val="en-IE"/>
                              </w:rPr>
                              <w:tab/>
                            </w:r>
                            <w:r>
                              <w:rPr>
                                <w:rFonts w:asciiTheme="majorHAnsi" w:hAnsiTheme="majorHAnsi" w:cstheme="majorHAnsi"/>
                                <w:color w:val="FFFFFF" w:themeColor="background1"/>
                                <w:sz w:val="28"/>
                                <w:szCs w:val="28"/>
                                <w:lang w:val="en-IE"/>
                              </w:rPr>
                              <w:tab/>
                            </w:r>
                            <w:r w:rsidRPr="005E4992">
                              <w:rPr>
                                <w:rFonts w:asciiTheme="majorHAnsi" w:hAnsiTheme="majorHAnsi" w:cstheme="majorHAnsi"/>
                                <w:color w:val="FFFFFF" w:themeColor="background1"/>
                                <w:sz w:val="28"/>
                                <w:szCs w:val="28"/>
                                <w:lang w:val="en-IE"/>
                              </w:rPr>
                              <w:t>1.2 How individualisation works</w:t>
                            </w:r>
                          </w:p>
                          <w:p w:rsidR="001145A5" w:rsidRDefault="001145A5" w:rsidP="00747D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E1C7A" id="Rectangle 41" o:spid="_x0000_s1029" style="position:absolute;left:0;text-align:left;margin-left:1.5pt;margin-top:1.5pt;width:630pt;height: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" fillcolor="#215968" stroked="f" strokecolor="#4a7ebb" strokeweight="1.5pt">
                <v:shadow opacity="22938f" offset="0"/>
                <v:textbox inset=",7.2pt,,7.2pt">
                  <w:txbxContent>
                    <w:p w:rsidR="001145A5" w:rsidRPr="005E4992" w:rsidRDefault="001145A5" w:rsidP="00485BC3">
                      <w:pPr>
                        <w:pStyle w:val="ListParagraph"/>
                        <w:numPr>
                          <w:ilvl w:val="0"/>
                          <w:numId w:val="4"/>
                        </w:numPr>
                        <w:rPr>
                          <w:rFonts w:asciiTheme="majorHAnsi" w:hAnsiTheme="majorHAnsi" w:cstheme="majorHAnsi"/>
                          <w:color w:val="FFFFFF" w:themeColor="background1"/>
                          <w:sz w:val="28"/>
                          <w:szCs w:val="28"/>
                          <w:lang w:val="en-IE"/>
                        </w:rPr>
                      </w:pPr>
                      <w:r w:rsidRPr="005E4992">
                        <w:rPr>
                          <w:rFonts w:asciiTheme="majorHAnsi" w:hAnsiTheme="majorHAnsi" w:cstheme="majorHAnsi"/>
                          <w:color w:val="FFFFFF" w:themeColor="background1"/>
                          <w:sz w:val="32"/>
                          <w:szCs w:val="32"/>
                          <w:lang w:val="en-IE"/>
                        </w:rPr>
                        <w:t>Introduction:</w:t>
                      </w:r>
                      <w:r w:rsidRPr="005E4992">
                        <w:rPr>
                          <w:rFonts w:asciiTheme="majorHAnsi" w:hAnsiTheme="majorHAnsi" w:cstheme="majorHAnsi"/>
                          <w:color w:val="FFFFFF" w:themeColor="background1"/>
                          <w:sz w:val="28"/>
                          <w:szCs w:val="28"/>
                          <w:lang w:val="en-IE"/>
                        </w:rPr>
                        <w:t xml:space="preserve"> </w:t>
                      </w:r>
                      <w:r w:rsidRPr="005E4992">
                        <w:rPr>
                          <w:rFonts w:asciiTheme="majorHAnsi" w:hAnsiTheme="majorHAnsi" w:cstheme="majorHAnsi"/>
                          <w:color w:val="FFFFFF" w:themeColor="background1"/>
                          <w:sz w:val="28"/>
                          <w:szCs w:val="28"/>
                          <w:lang w:val="en-IE"/>
                        </w:rPr>
                        <w:tab/>
                      </w:r>
                      <w:r w:rsidRPr="005E4992">
                        <w:rPr>
                          <w:rFonts w:asciiTheme="majorHAnsi" w:hAnsiTheme="majorHAnsi" w:cstheme="majorHAnsi"/>
                          <w:color w:val="FFFFFF" w:themeColor="background1"/>
                          <w:sz w:val="28"/>
                          <w:szCs w:val="28"/>
                          <w:lang w:val="en-IE"/>
                        </w:rPr>
                        <w:tab/>
                      </w:r>
                      <w:r>
                        <w:rPr>
                          <w:rFonts w:asciiTheme="majorHAnsi" w:hAnsiTheme="majorHAnsi" w:cstheme="majorHAnsi"/>
                          <w:color w:val="FFFFFF" w:themeColor="background1"/>
                          <w:sz w:val="28"/>
                          <w:szCs w:val="28"/>
                          <w:lang w:val="en-IE"/>
                        </w:rPr>
                        <w:tab/>
                      </w:r>
                      <w:r>
                        <w:rPr>
                          <w:rFonts w:asciiTheme="majorHAnsi" w:hAnsiTheme="majorHAnsi" w:cstheme="majorHAnsi"/>
                          <w:color w:val="FFFFFF" w:themeColor="background1"/>
                          <w:sz w:val="28"/>
                          <w:szCs w:val="28"/>
                          <w:lang w:val="en-IE"/>
                        </w:rPr>
                        <w:tab/>
                      </w:r>
                      <w:r>
                        <w:rPr>
                          <w:rFonts w:asciiTheme="majorHAnsi" w:hAnsiTheme="majorHAnsi" w:cstheme="majorHAnsi"/>
                          <w:color w:val="FFFFFF" w:themeColor="background1"/>
                          <w:sz w:val="28"/>
                          <w:szCs w:val="28"/>
                          <w:lang w:val="en-IE"/>
                        </w:rPr>
                        <w:tab/>
                      </w:r>
                      <w:r w:rsidRPr="005E4992">
                        <w:rPr>
                          <w:rFonts w:asciiTheme="majorHAnsi" w:hAnsiTheme="majorHAnsi" w:cstheme="majorHAnsi"/>
                          <w:color w:val="FFFFFF" w:themeColor="background1"/>
                          <w:sz w:val="28"/>
                          <w:szCs w:val="28"/>
                          <w:lang w:val="en-IE"/>
                        </w:rPr>
                        <w:t>1.2 How individualisation works</w:t>
                      </w:r>
                    </w:p>
                    <w:p w:rsidR="001145A5" w:rsidRDefault="001145A5" w:rsidP="00747D5D"/>
                  </w:txbxContent>
                </v:textbox>
                <w10:wrap type="tight" anchorx="page" anchory="page"/>
              </v:rect>
            </w:pict>
          </mc:Fallback>
        </mc:AlternateContent>
      </w:r>
      <w:r w:rsidR="00747D5D" w:rsidRPr="00B54DB4">
        <w:rPr>
          <w:rFonts w:asciiTheme="majorHAnsi" w:hAnsiTheme="majorHAnsi" w:cstheme="majorHAnsi"/>
          <w:b/>
          <w:sz w:val="28"/>
          <w:szCs w:val="28"/>
        </w:rPr>
        <w:t xml:space="preserve">How </w:t>
      </w:r>
      <w:proofErr w:type="spellStart"/>
      <w:r w:rsidR="00C11EEB" w:rsidRPr="00B54DB4">
        <w:rPr>
          <w:rFonts w:asciiTheme="majorHAnsi" w:hAnsiTheme="majorHAnsi" w:cstheme="majorHAnsi"/>
          <w:b/>
          <w:sz w:val="28"/>
          <w:szCs w:val="28"/>
        </w:rPr>
        <w:t>I</w:t>
      </w:r>
      <w:r w:rsidR="00747D5D" w:rsidRPr="00B54DB4">
        <w:rPr>
          <w:rFonts w:asciiTheme="majorHAnsi" w:hAnsiTheme="majorHAnsi" w:cstheme="majorHAnsi"/>
          <w:b/>
          <w:sz w:val="28"/>
          <w:szCs w:val="28"/>
        </w:rPr>
        <w:t>ndividualisation</w:t>
      </w:r>
      <w:proofErr w:type="spellEnd"/>
      <w:r w:rsidR="00747D5D" w:rsidRPr="00B54DB4">
        <w:rPr>
          <w:rFonts w:asciiTheme="majorHAnsi" w:hAnsiTheme="majorHAnsi" w:cstheme="majorHAnsi"/>
          <w:b/>
          <w:sz w:val="28"/>
          <w:szCs w:val="28"/>
        </w:rPr>
        <w:t xml:space="preserve"> works</w:t>
      </w:r>
    </w:p>
    <w:p w:rsidR="000509F2" w:rsidRDefault="000509F2" w:rsidP="00C064B1">
      <w:pPr>
        <w:pStyle w:val="NewsletterBody"/>
        <w:rPr>
          <w:rFonts w:asciiTheme="majorHAnsi" w:hAnsiTheme="majorHAnsi" w:cstheme="majorHAnsi"/>
          <w:sz w:val="21"/>
          <w:szCs w:val="21"/>
        </w:rPr>
      </w:pPr>
    </w:p>
    <w:p w:rsidR="004E6FFD" w:rsidRDefault="00C1320C" w:rsidP="00C064B1">
      <w:pPr>
        <w:pStyle w:val="NewsletterBody"/>
        <w:rPr>
          <w:rFonts w:asciiTheme="majorHAnsi" w:hAnsiTheme="majorHAnsi" w:cstheme="majorHAnsi"/>
          <w:sz w:val="21"/>
          <w:szCs w:val="21"/>
        </w:rPr>
      </w:pPr>
      <w:r>
        <w:rPr>
          <w:rFonts w:asciiTheme="majorHAnsi" w:hAnsiTheme="majorHAnsi" w:cstheme="majorHAnsi"/>
          <w:sz w:val="21"/>
          <w:szCs w:val="21"/>
        </w:rPr>
        <w:t xml:space="preserve">The idea behind tax </w:t>
      </w:r>
      <w:proofErr w:type="spellStart"/>
      <w:r>
        <w:rPr>
          <w:rFonts w:asciiTheme="majorHAnsi" w:hAnsiTheme="majorHAnsi" w:cstheme="majorHAnsi"/>
          <w:sz w:val="21"/>
          <w:szCs w:val="21"/>
        </w:rPr>
        <w:t>individualis</w:t>
      </w:r>
      <w:r w:rsidR="005E4992">
        <w:rPr>
          <w:rFonts w:asciiTheme="majorHAnsi" w:hAnsiTheme="majorHAnsi" w:cstheme="majorHAnsi"/>
          <w:sz w:val="21"/>
          <w:szCs w:val="21"/>
        </w:rPr>
        <w:t>ation</w:t>
      </w:r>
      <w:proofErr w:type="spellEnd"/>
      <w:r w:rsidR="005E4992">
        <w:rPr>
          <w:rFonts w:asciiTheme="majorHAnsi" w:hAnsiTheme="majorHAnsi" w:cstheme="majorHAnsi"/>
          <w:sz w:val="21"/>
          <w:szCs w:val="21"/>
        </w:rPr>
        <w:t xml:space="preserve"> is </w:t>
      </w:r>
      <w:r w:rsidR="004E6FFD">
        <w:rPr>
          <w:rFonts w:asciiTheme="majorHAnsi" w:hAnsiTheme="majorHAnsi" w:cstheme="majorHAnsi"/>
          <w:sz w:val="21"/>
          <w:szCs w:val="21"/>
        </w:rPr>
        <w:t>quite simple:</w:t>
      </w:r>
    </w:p>
    <w:p w:rsidR="005E4992" w:rsidRDefault="00270375" w:rsidP="00C064B1">
      <w:pPr>
        <w:pStyle w:val="NewsletterBody"/>
        <w:rPr>
          <w:rFonts w:asciiTheme="majorHAnsi" w:hAnsiTheme="majorHAnsi" w:cstheme="majorHAnsi"/>
          <w:sz w:val="21"/>
          <w:szCs w:val="21"/>
        </w:rPr>
      </w:pPr>
      <w:r>
        <w:rPr>
          <w:rFonts w:asciiTheme="majorHAnsi" w:hAnsiTheme="majorHAnsi" w:cstheme="majorHAnsi"/>
          <w:sz w:val="21"/>
          <w:szCs w:val="21"/>
        </w:rPr>
        <w:t>If you are</w:t>
      </w:r>
      <w:r w:rsidR="004E6FFD">
        <w:rPr>
          <w:rFonts w:asciiTheme="majorHAnsi" w:hAnsiTheme="majorHAnsi" w:cstheme="majorHAnsi"/>
          <w:sz w:val="21"/>
          <w:szCs w:val="21"/>
        </w:rPr>
        <w:t xml:space="preserve"> working in the </w:t>
      </w:r>
      <w:r>
        <w:rPr>
          <w:rFonts w:asciiTheme="majorHAnsi" w:hAnsiTheme="majorHAnsi" w:cstheme="majorHAnsi"/>
          <w:sz w:val="21"/>
          <w:szCs w:val="21"/>
        </w:rPr>
        <w:t xml:space="preserve">home rather than in the </w:t>
      </w:r>
      <w:proofErr w:type="spellStart"/>
      <w:r w:rsidR="004E6FFD">
        <w:rPr>
          <w:rFonts w:asciiTheme="majorHAnsi" w:hAnsiTheme="majorHAnsi" w:cstheme="majorHAnsi"/>
          <w:sz w:val="21"/>
          <w:szCs w:val="21"/>
        </w:rPr>
        <w:t>Labour</w:t>
      </w:r>
      <w:proofErr w:type="spellEnd"/>
      <w:r w:rsidR="004E6FFD">
        <w:rPr>
          <w:rFonts w:asciiTheme="majorHAnsi" w:hAnsiTheme="majorHAnsi" w:cstheme="majorHAnsi"/>
          <w:sz w:val="21"/>
          <w:szCs w:val="21"/>
        </w:rPr>
        <w:t xml:space="preserve"> force</w:t>
      </w:r>
      <w:r w:rsidR="005E4992">
        <w:rPr>
          <w:rFonts w:asciiTheme="majorHAnsi" w:hAnsiTheme="majorHAnsi" w:cstheme="majorHAnsi"/>
          <w:sz w:val="21"/>
          <w:szCs w:val="21"/>
        </w:rPr>
        <w:t xml:space="preserve"> </w:t>
      </w:r>
      <w:r w:rsidR="00EA7D6D">
        <w:rPr>
          <w:rFonts w:asciiTheme="majorHAnsi" w:hAnsiTheme="majorHAnsi" w:cstheme="majorHAnsi"/>
          <w:sz w:val="21"/>
          <w:szCs w:val="21"/>
        </w:rPr>
        <w:t>the</w:t>
      </w:r>
      <w:r w:rsidR="004E6FFD">
        <w:rPr>
          <w:rFonts w:asciiTheme="majorHAnsi" w:hAnsiTheme="majorHAnsi" w:cstheme="majorHAnsi"/>
          <w:sz w:val="21"/>
          <w:szCs w:val="21"/>
        </w:rPr>
        <w:t xml:space="preserve"> tax code</w:t>
      </w:r>
      <w:r w:rsidR="00EA7D6D">
        <w:rPr>
          <w:rFonts w:asciiTheme="majorHAnsi" w:hAnsiTheme="majorHAnsi" w:cstheme="majorHAnsi"/>
          <w:sz w:val="21"/>
          <w:szCs w:val="21"/>
        </w:rPr>
        <w:t xml:space="preserve"> assumes </w:t>
      </w:r>
      <w:r>
        <w:rPr>
          <w:rFonts w:asciiTheme="majorHAnsi" w:hAnsiTheme="majorHAnsi" w:cstheme="majorHAnsi"/>
          <w:sz w:val="21"/>
          <w:szCs w:val="21"/>
        </w:rPr>
        <w:t>that your contribution to the life of the nation is</w:t>
      </w:r>
      <w:r w:rsidR="000509F2">
        <w:rPr>
          <w:rFonts w:asciiTheme="majorHAnsi" w:hAnsiTheme="majorHAnsi" w:cstheme="majorHAnsi"/>
          <w:sz w:val="21"/>
          <w:szCs w:val="21"/>
        </w:rPr>
        <w:t xml:space="preserve"> not only</w:t>
      </w:r>
      <w:r>
        <w:rPr>
          <w:rFonts w:asciiTheme="majorHAnsi" w:hAnsiTheme="majorHAnsi" w:cstheme="majorHAnsi"/>
          <w:sz w:val="21"/>
          <w:szCs w:val="21"/>
        </w:rPr>
        <w:t xml:space="preserve"> </w:t>
      </w:r>
      <w:r w:rsidR="00EA7D6D">
        <w:rPr>
          <w:rFonts w:asciiTheme="majorHAnsi" w:hAnsiTheme="majorHAnsi" w:cstheme="majorHAnsi"/>
          <w:sz w:val="21"/>
          <w:szCs w:val="21"/>
        </w:rPr>
        <w:t>inferior</w:t>
      </w:r>
      <w:r w:rsidR="000509F2">
        <w:rPr>
          <w:rFonts w:asciiTheme="majorHAnsi" w:hAnsiTheme="majorHAnsi" w:cstheme="majorHAnsi"/>
          <w:sz w:val="21"/>
          <w:szCs w:val="21"/>
        </w:rPr>
        <w:t xml:space="preserve">, but </w:t>
      </w:r>
      <w:r>
        <w:rPr>
          <w:rFonts w:asciiTheme="majorHAnsi" w:hAnsiTheme="majorHAnsi" w:cstheme="majorHAnsi"/>
          <w:sz w:val="21"/>
          <w:szCs w:val="21"/>
        </w:rPr>
        <w:t>undesirable.</w:t>
      </w:r>
    </w:p>
    <w:p w:rsidR="00270375" w:rsidRDefault="00270375" w:rsidP="00C064B1">
      <w:pPr>
        <w:pStyle w:val="NewsletterBody"/>
        <w:rPr>
          <w:rFonts w:asciiTheme="majorHAnsi" w:hAnsiTheme="majorHAnsi" w:cstheme="majorHAnsi"/>
          <w:sz w:val="21"/>
          <w:szCs w:val="21"/>
        </w:rPr>
      </w:pPr>
      <w:r>
        <w:rPr>
          <w:rFonts w:asciiTheme="majorHAnsi" w:hAnsiTheme="majorHAnsi" w:cstheme="majorHAnsi"/>
          <w:sz w:val="21"/>
          <w:szCs w:val="21"/>
        </w:rPr>
        <w:t xml:space="preserve">With the exception of </w:t>
      </w:r>
      <w:r w:rsidR="004E6FFD">
        <w:rPr>
          <w:rFonts w:asciiTheme="majorHAnsi" w:hAnsiTheme="majorHAnsi" w:cstheme="majorHAnsi"/>
          <w:sz w:val="21"/>
          <w:szCs w:val="21"/>
        </w:rPr>
        <w:t xml:space="preserve">a Home </w:t>
      </w:r>
      <w:proofErr w:type="spellStart"/>
      <w:r w:rsidR="004E6FFD">
        <w:rPr>
          <w:rFonts w:asciiTheme="majorHAnsi" w:hAnsiTheme="majorHAnsi" w:cstheme="majorHAnsi"/>
          <w:sz w:val="21"/>
          <w:szCs w:val="21"/>
        </w:rPr>
        <w:t>Carer’s</w:t>
      </w:r>
      <w:proofErr w:type="spellEnd"/>
      <w:r w:rsidR="004E6FFD">
        <w:rPr>
          <w:rFonts w:asciiTheme="majorHAnsi" w:hAnsiTheme="majorHAnsi" w:cstheme="majorHAnsi"/>
          <w:sz w:val="21"/>
          <w:szCs w:val="21"/>
        </w:rPr>
        <w:t xml:space="preserve"> Credit of just €810 per annum </w:t>
      </w:r>
      <w:r w:rsidR="00EA7D6D">
        <w:rPr>
          <w:rFonts w:asciiTheme="majorHAnsi" w:hAnsiTheme="majorHAnsi" w:cstheme="majorHAnsi"/>
          <w:sz w:val="21"/>
          <w:szCs w:val="21"/>
        </w:rPr>
        <w:t xml:space="preserve">- </w:t>
      </w:r>
      <w:r w:rsidR="004E6FFD">
        <w:rPr>
          <w:rFonts w:asciiTheme="majorHAnsi" w:hAnsiTheme="majorHAnsi" w:cstheme="majorHAnsi"/>
          <w:sz w:val="21"/>
          <w:szCs w:val="21"/>
        </w:rPr>
        <w:t>which is less than half of the PAYE credit of €1,650</w:t>
      </w:r>
      <w:r w:rsidR="00EA7D6D">
        <w:rPr>
          <w:rFonts w:asciiTheme="majorHAnsi" w:hAnsiTheme="majorHAnsi" w:cstheme="majorHAnsi"/>
          <w:sz w:val="21"/>
          <w:szCs w:val="21"/>
        </w:rPr>
        <w:t xml:space="preserve"> - </w:t>
      </w:r>
      <w:r w:rsidR="004E6FFD">
        <w:rPr>
          <w:rFonts w:asciiTheme="majorHAnsi" w:hAnsiTheme="majorHAnsi" w:cstheme="majorHAnsi"/>
          <w:sz w:val="21"/>
          <w:szCs w:val="21"/>
        </w:rPr>
        <w:t xml:space="preserve">no recognition is made of </w:t>
      </w:r>
      <w:r>
        <w:rPr>
          <w:rFonts w:asciiTheme="majorHAnsi" w:hAnsiTheme="majorHAnsi" w:cstheme="majorHAnsi"/>
          <w:sz w:val="21"/>
          <w:szCs w:val="21"/>
        </w:rPr>
        <w:t>half a million home workers</w:t>
      </w:r>
      <w:r w:rsidR="004E6FFD">
        <w:rPr>
          <w:rStyle w:val="FootnoteReference"/>
          <w:rFonts w:asciiTheme="majorHAnsi" w:hAnsiTheme="majorHAnsi" w:cstheme="majorHAnsi"/>
          <w:sz w:val="21"/>
          <w:szCs w:val="21"/>
        </w:rPr>
        <w:footnoteReference w:id="1"/>
      </w:r>
      <w:r>
        <w:rPr>
          <w:rFonts w:asciiTheme="majorHAnsi" w:hAnsiTheme="majorHAnsi" w:cstheme="majorHAnsi"/>
          <w:sz w:val="21"/>
          <w:szCs w:val="21"/>
        </w:rPr>
        <w:t>.</w:t>
      </w:r>
    </w:p>
    <w:p w:rsidR="004E6FFD" w:rsidRDefault="00270375" w:rsidP="00C064B1">
      <w:pPr>
        <w:pStyle w:val="NewsletterBody"/>
        <w:rPr>
          <w:rFonts w:asciiTheme="majorHAnsi" w:hAnsiTheme="majorHAnsi" w:cstheme="majorHAnsi"/>
          <w:sz w:val="21"/>
          <w:szCs w:val="21"/>
        </w:rPr>
      </w:pPr>
      <w:r>
        <w:rPr>
          <w:rFonts w:asciiTheme="majorHAnsi" w:hAnsiTheme="majorHAnsi" w:cstheme="majorHAnsi"/>
          <w:sz w:val="21"/>
          <w:szCs w:val="21"/>
        </w:rPr>
        <w:t>The thresholds for paying the higher rate of tax clearly underscore how, as far as our tax code is concerned, those who work in the family home are second class citizens. For the case of a combined income of €65,600:</w:t>
      </w:r>
    </w:p>
    <w:p w:rsidR="00270375" w:rsidRDefault="00270375" w:rsidP="00485BC3">
      <w:pPr>
        <w:pStyle w:val="NewsletterBody"/>
        <w:numPr>
          <w:ilvl w:val="0"/>
          <w:numId w:val="6"/>
        </w:numPr>
        <w:rPr>
          <w:rFonts w:asciiTheme="majorHAnsi" w:hAnsiTheme="majorHAnsi" w:cstheme="majorHAnsi"/>
          <w:sz w:val="21"/>
          <w:szCs w:val="21"/>
        </w:rPr>
      </w:pPr>
      <w:r>
        <w:rPr>
          <w:rFonts w:asciiTheme="majorHAnsi" w:hAnsiTheme="majorHAnsi" w:cstheme="majorHAnsi"/>
          <w:sz w:val="21"/>
          <w:szCs w:val="21"/>
        </w:rPr>
        <w:t>A two income family</w:t>
      </w:r>
      <w:r w:rsidR="005E4992" w:rsidRPr="00270375">
        <w:rPr>
          <w:rFonts w:asciiTheme="majorHAnsi" w:hAnsiTheme="majorHAnsi" w:cstheme="majorHAnsi"/>
          <w:sz w:val="21"/>
          <w:szCs w:val="21"/>
        </w:rPr>
        <w:t xml:space="preserve"> receives a standard </w:t>
      </w:r>
      <w:r>
        <w:rPr>
          <w:rFonts w:asciiTheme="majorHAnsi" w:hAnsiTheme="majorHAnsi" w:cstheme="majorHAnsi"/>
          <w:sz w:val="21"/>
          <w:szCs w:val="21"/>
        </w:rPr>
        <w:t xml:space="preserve">rate </w:t>
      </w:r>
      <w:r w:rsidR="005E4992" w:rsidRPr="00270375">
        <w:rPr>
          <w:rFonts w:asciiTheme="majorHAnsi" w:hAnsiTheme="majorHAnsi" w:cstheme="majorHAnsi"/>
          <w:sz w:val="21"/>
          <w:szCs w:val="21"/>
        </w:rPr>
        <w:t xml:space="preserve">band of €65,600 </w:t>
      </w:r>
      <w:r>
        <w:rPr>
          <w:rFonts w:asciiTheme="majorHAnsi" w:hAnsiTheme="majorHAnsi" w:cstheme="majorHAnsi"/>
          <w:sz w:val="21"/>
          <w:szCs w:val="21"/>
        </w:rPr>
        <w:t xml:space="preserve">and </w:t>
      </w:r>
      <w:r w:rsidR="00E9239C">
        <w:rPr>
          <w:rFonts w:asciiTheme="majorHAnsi" w:hAnsiTheme="majorHAnsi" w:cstheme="majorHAnsi"/>
          <w:sz w:val="21"/>
          <w:szCs w:val="21"/>
        </w:rPr>
        <w:t xml:space="preserve">tax </w:t>
      </w:r>
      <w:r>
        <w:rPr>
          <w:rFonts w:asciiTheme="majorHAnsi" w:hAnsiTheme="majorHAnsi" w:cstheme="majorHAnsi"/>
          <w:sz w:val="21"/>
          <w:szCs w:val="21"/>
        </w:rPr>
        <w:t>credits of €6,600</w:t>
      </w:r>
    </w:p>
    <w:p w:rsidR="007E2995" w:rsidRDefault="00E9239C" w:rsidP="00485BC3">
      <w:pPr>
        <w:pStyle w:val="NewsletterBody"/>
        <w:numPr>
          <w:ilvl w:val="0"/>
          <w:numId w:val="6"/>
        </w:numPr>
        <w:rPr>
          <w:rFonts w:asciiTheme="majorHAnsi" w:hAnsiTheme="majorHAnsi" w:cstheme="majorHAnsi"/>
          <w:sz w:val="21"/>
          <w:szCs w:val="21"/>
        </w:rPr>
      </w:pPr>
      <w:r>
        <w:rPr>
          <w:rFonts w:asciiTheme="majorHAnsi" w:hAnsiTheme="majorHAnsi" w:cstheme="majorHAnsi"/>
          <w:sz w:val="21"/>
          <w:szCs w:val="21"/>
        </w:rPr>
        <w:t xml:space="preserve">A one </w:t>
      </w:r>
      <w:r w:rsidR="007E2995" w:rsidRPr="00270375">
        <w:rPr>
          <w:rFonts w:asciiTheme="majorHAnsi" w:hAnsiTheme="majorHAnsi" w:cstheme="majorHAnsi"/>
          <w:sz w:val="21"/>
          <w:szCs w:val="21"/>
        </w:rPr>
        <w:t xml:space="preserve">income </w:t>
      </w:r>
      <w:r>
        <w:rPr>
          <w:rFonts w:asciiTheme="majorHAnsi" w:hAnsiTheme="majorHAnsi" w:cstheme="majorHAnsi"/>
          <w:sz w:val="21"/>
          <w:szCs w:val="21"/>
        </w:rPr>
        <w:t xml:space="preserve">family </w:t>
      </w:r>
      <w:r w:rsidR="007E2995" w:rsidRPr="00270375">
        <w:rPr>
          <w:rFonts w:asciiTheme="majorHAnsi" w:hAnsiTheme="majorHAnsi" w:cstheme="majorHAnsi"/>
          <w:sz w:val="21"/>
          <w:szCs w:val="21"/>
        </w:rPr>
        <w:t xml:space="preserve">receives a standard rate band of €41,800 </w:t>
      </w:r>
      <w:r>
        <w:rPr>
          <w:rFonts w:asciiTheme="majorHAnsi" w:hAnsiTheme="majorHAnsi" w:cstheme="majorHAnsi"/>
          <w:sz w:val="21"/>
          <w:szCs w:val="21"/>
        </w:rPr>
        <w:t>and tax credits of €5,760</w:t>
      </w:r>
    </w:p>
    <w:p w:rsidR="00597D7B" w:rsidRPr="00822A84" w:rsidRDefault="00E9239C" w:rsidP="00485BC3">
      <w:pPr>
        <w:pStyle w:val="NewsletterBody"/>
        <w:numPr>
          <w:ilvl w:val="0"/>
          <w:numId w:val="6"/>
        </w:numPr>
        <w:rPr>
          <w:rFonts w:asciiTheme="majorHAnsi" w:hAnsiTheme="majorHAnsi" w:cstheme="majorHAnsi"/>
          <w:b/>
          <w:sz w:val="21"/>
          <w:szCs w:val="21"/>
        </w:rPr>
      </w:pPr>
      <w:r>
        <w:rPr>
          <w:rFonts w:asciiTheme="majorHAnsi" w:hAnsiTheme="majorHAnsi" w:cstheme="majorHAnsi"/>
          <w:sz w:val="21"/>
          <w:szCs w:val="21"/>
        </w:rPr>
        <w:t>Neither family</w:t>
      </w:r>
      <w:r w:rsidR="00597D7B">
        <w:rPr>
          <w:rFonts w:asciiTheme="majorHAnsi" w:hAnsiTheme="majorHAnsi" w:cstheme="majorHAnsi"/>
          <w:sz w:val="21"/>
          <w:szCs w:val="21"/>
        </w:rPr>
        <w:t xml:space="preserve"> </w:t>
      </w:r>
      <w:r>
        <w:rPr>
          <w:rFonts w:asciiTheme="majorHAnsi" w:hAnsiTheme="majorHAnsi" w:cstheme="majorHAnsi"/>
          <w:sz w:val="21"/>
          <w:szCs w:val="21"/>
        </w:rPr>
        <w:t>receives tax credit for dependent children, unlike the 1970s (see below)</w:t>
      </w:r>
    </w:p>
    <w:p w:rsidR="00822A84" w:rsidRPr="005C4449" w:rsidRDefault="00822A84" w:rsidP="00822A84">
      <w:pPr>
        <w:pStyle w:val="NewsletterBody"/>
        <w:ind w:left="720"/>
        <w:rPr>
          <w:rFonts w:asciiTheme="majorHAnsi" w:hAnsiTheme="majorHAnsi" w:cstheme="majorHAnsi"/>
          <w:b/>
          <w:sz w:val="21"/>
          <w:szCs w:val="21"/>
        </w:rPr>
      </w:pPr>
    </w:p>
    <w:p w:rsidR="007E2995" w:rsidRDefault="007E2995" w:rsidP="007E2995">
      <w:pPr>
        <w:pStyle w:val="NewsletterBody"/>
        <w:ind w:left="720"/>
        <w:rPr>
          <w:rFonts w:asciiTheme="majorHAnsi" w:hAnsiTheme="majorHAnsi" w:cstheme="majorHAnsi"/>
          <w:sz w:val="21"/>
          <w:szCs w:val="21"/>
        </w:rPr>
      </w:pPr>
      <w:r>
        <w:rPr>
          <w:rFonts w:asciiTheme="majorHAnsi" w:hAnsiTheme="majorHAnsi" w:cstheme="majorHAnsi"/>
          <w:noProof/>
          <w:lang w:val="en-IE" w:eastAsia="en-IE"/>
        </w:rPr>
        <w:drawing>
          <wp:inline distT="0" distB="0" distL="0" distR="0" wp14:anchorId="50D8B544" wp14:editId="24AEC3C0">
            <wp:extent cx="2268000" cy="2052000"/>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8000" cy="2052000"/>
                    </a:xfrm>
                    <a:prstGeom prst="rect">
                      <a:avLst/>
                    </a:prstGeom>
                  </pic:spPr>
                </pic:pic>
              </a:graphicData>
            </a:graphic>
          </wp:inline>
        </w:drawing>
      </w:r>
    </w:p>
    <w:p w:rsidR="007E2995" w:rsidRPr="00B54DB4" w:rsidRDefault="007E2995" w:rsidP="00822A84">
      <w:pPr>
        <w:pStyle w:val="NewsletterBody"/>
        <w:rPr>
          <w:rFonts w:ascii="Times New Roman" w:hAnsi="Times New Roman" w:cs="Times New Roman"/>
          <w:b/>
          <w:i/>
          <w:sz w:val="28"/>
          <w:szCs w:val="28"/>
        </w:rPr>
      </w:pPr>
      <w:r w:rsidRPr="007E2995">
        <w:rPr>
          <w:rFonts w:ascii="Times New Roman" w:hAnsi="Times New Roman" w:cs="Times New Roman"/>
          <w:b/>
          <w:i/>
          <w:sz w:val="28"/>
          <w:szCs w:val="28"/>
        </w:rPr>
        <w:t>“Nowadays people know the price of every</w:t>
      </w:r>
      <w:r w:rsidR="00B54DB4">
        <w:rPr>
          <w:rFonts w:ascii="Times New Roman" w:hAnsi="Times New Roman" w:cs="Times New Roman"/>
          <w:b/>
          <w:i/>
          <w:sz w:val="28"/>
          <w:szCs w:val="28"/>
        </w:rPr>
        <w:t xml:space="preserve">thing and the value of nothing” </w:t>
      </w:r>
      <w:r w:rsidRPr="005C4449">
        <w:rPr>
          <w:rFonts w:asciiTheme="majorHAnsi" w:hAnsiTheme="majorHAnsi" w:cstheme="majorHAnsi"/>
          <w:sz w:val="20"/>
          <w:szCs w:val="20"/>
        </w:rPr>
        <w:t>Oscar Wilde</w:t>
      </w:r>
    </w:p>
    <w:p w:rsidR="00C11EEB" w:rsidRPr="004E6FFD" w:rsidRDefault="004E6FFD" w:rsidP="007E2995">
      <w:pPr>
        <w:pStyle w:val="NewsletterBody"/>
        <w:ind w:left="720" w:firstLine="720"/>
        <w:rPr>
          <w:rFonts w:asciiTheme="majorHAnsi" w:hAnsiTheme="majorHAnsi" w:cstheme="majorHAnsi"/>
          <w:b/>
          <w:sz w:val="21"/>
          <w:szCs w:val="21"/>
        </w:rPr>
      </w:pPr>
      <w:r>
        <w:rPr>
          <w:rFonts w:asciiTheme="majorHAnsi" w:hAnsiTheme="majorHAnsi" w:cstheme="majorHAnsi"/>
          <w:b/>
          <w:sz w:val="21"/>
          <w:szCs w:val="21"/>
        </w:rPr>
        <w:lastRenderedPageBreak/>
        <w:t xml:space="preserve">How tax </w:t>
      </w:r>
      <w:proofErr w:type="spellStart"/>
      <w:r>
        <w:rPr>
          <w:rFonts w:asciiTheme="majorHAnsi" w:hAnsiTheme="majorHAnsi" w:cstheme="majorHAnsi"/>
          <w:b/>
          <w:sz w:val="21"/>
          <w:szCs w:val="21"/>
        </w:rPr>
        <w:t>individualisation</w:t>
      </w:r>
      <w:proofErr w:type="spellEnd"/>
      <w:r>
        <w:rPr>
          <w:rFonts w:asciiTheme="majorHAnsi" w:hAnsiTheme="majorHAnsi" w:cstheme="majorHAnsi"/>
          <w:b/>
          <w:sz w:val="21"/>
          <w:szCs w:val="21"/>
        </w:rPr>
        <w:t xml:space="preserve"> works:</w:t>
      </w:r>
    </w:p>
    <w:tbl>
      <w:tblPr>
        <w:tblW w:w="4936" w:type="dxa"/>
        <w:tblInd w:w="137" w:type="dxa"/>
        <w:tblLook w:val="04A0" w:firstRow="1" w:lastRow="0" w:firstColumn="1" w:lastColumn="0" w:noHBand="0" w:noVBand="1"/>
      </w:tblPr>
      <w:tblGrid>
        <w:gridCol w:w="1776"/>
        <w:gridCol w:w="1613"/>
        <w:gridCol w:w="1547"/>
      </w:tblGrid>
      <w:tr w:rsidR="004E6FFD" w:rsidRPr="000E45CE" w:rsidTr="001B40EB">
        <w:trPr>
          <w:trHeight w:val="262"/>
        </w:trPr>
        <w:tc>
          <w:tcPr>
            <w:tcW w:w="1776" w:type="dxa"/>
            <w:tcBorders>
              <w:top w:val="single" w:sz="4" w:space="0" w:color="auto"/>
              <w:left w:val="single" w:sz="4" w:space="0" w:color="auto"/>
              <w:bottom w:val="nil"/>
              <w:right w:val="nil"/>
            </w:tcBorders>
            <w:shd w:val="clear" w:color="auto" w:fill="auto"/>
            <w:noWrap/>
            <w:vAlign w:val="bottom"/>
            <w:hideMark/>
          </w:tcPr>
          <w:p w:rsidR="004E6FFD" w:rsidRPr="000E45CE" w:rsidRDefault="004E6FFD" w:rsidP="003729CE">
            <w:pPr>
              <w:rPr>
                <w:rFonts w:ascii="Calibri" w:eastAsia="Times New Roman" w:hAnsi="Calibri" w:cs="Times New Roman"/>
                <w:color w:val="000000"/>
                <w:sz w:val="22"/>
                <w:szCs w:val="22"/>
                <w:lang w:val="en-IE" w:eastAsia="en-IE"/>
              </w:rPr>
            </w:pPr>
            <w:r w:rsidRPr="000E45CE">
              <w:rPr>
                <w:rFonts w:ascii="Calibri" w:eastAsia="Times New Roman" w:hAnsi="Calibri" w:cs="Times New Roman"/>
                <w:color w:val="000000"/>
                <w:sz w:val="22"/>
                <w:szCs w:val="22"/>
                <w:lang w:val="en-IE" w:eastAsia="en-IE"/>
              </w:rPr>
              <w:t> </w:t>
            </w:r>
          </w:p>
        </w:tc>
        <w:tc>
          <w:tcPr>
            <w:tcW w:w="1613" w:type="dxa"/>
            <w:tcBorders>
              <w:top w:val="single" w:sz="4" w:space="0" w:color="auto"/>
              <w:left w:val="nil"/>
              <w:bottom w:val="nil"/>
              <w:right w:val="nil"/>
            </w:tcBorders>
            <w:shd w:val="clear" w:color="auto" w:fill="auto"/>
            <w:noWrap/>
            <w:vAlign w:val="center"/>
            <w:hideMark/>
          </w:tcPr>
          <w:p w:rsidR="004E6FFD" w:rsidRDefault="004E6FFD" w:rsidP="003729CE">
            <w:pPr>
              <w:rPr>
                <w:rFonts w:ascii="Calibri" w:eastAsia="Times New Roman" w:hAnsi="Calibri" w:cs="Times New Roman"/>
                <w:b/>
                <w:bCs/>
                <w:color w:val="000000"/>
                <w:sz w:val="18"/>
                <w:szCs w:val="18"/>
                <w:lang w:val="en-IE" w:eastAsia="en-IE"/>
              </w:rPr>
            </w:pPr>
            <w:r w:rsidRPr="000E45CE">
              <w:rPr>
                <w:rFonts w:ascii="Calibri" w:eastAsia="Times New Roman" w:hAnsi="Calibri" w:cs="Times New Roman"/>
                <w:b/>
                <w:bCs/>
                <w:color w:val="000000"/>
                <w:sz w:val="18"/>
                <w:szCs w:val="18"/>
                <w:lang w:val="en-IE" w:eastAsia="en-IE"/>
              </w:rPr>
              <w:t>1 income</w:t>
            </w:r>
            <w:r>
              <w:rPr>
                <w:rFonts w:ascii="Calibri" w:eastAsia="Times New Roman" w:hAnsi="Calibri" w:cs="Times New Roman"/>
                <w:b/>
                <w:bCs/>
                <w:color w:val="000000"/>
                <w:sz w:val="18"/>
                <w:szCs w:val="18"/>
                <w:lang w:val="en-IE" w:eastAsia="en-IE"/>
              </w:rPr>
              <w:t xml:space="preserve"> family</w:t>
            </w:r>
          </w:p>
          <w:p w:rsidR="001B40EB" w:rsidRPr="000E45CE" w:rsidRDefault="009A380A" w:rsidP="009A380A">
            <w:pPr>
              <w:rPr>
                <w:rFonts w:ascii="Calibri" w:eastAsia="Times New Roman" w:hAnsi="Calibri" w:cs="Times New Roman"/>
                <w:b/>
                <w:bCs/>
                <w:color w:val="000000"/>
                <w:sz w:val="18"/>
                <w:szCs w:val="18"/>
                <w:lang w:val="en-IE" w:eastAsia="en-IE"/>
              </w:rPr>
            </w:pPr>
            <w:r>
              <w:rPr>
                <w:rFonts w:ascii="Calibri" w:eastAsia="Times New Roman" w:hAnsi="Calibri" w:cs="Times New Roman"/>
                <w:b/>
                <w:bCs/>
                <w:color w:val="000000"/>
                <w:sz w:val="18"/>
                <w:szCs w:val="18"/>
                <w:lang w:val="en-IE" w:eastAsia="en-IE"/>
              </w:rPr>
              <w:t>Married</w:t>
            </w:r>
          </w:p>
        </w:tc>
        <w:tc>
          <w:tcPr>
            <w:tcW w:w="1547" w:type="dxa"/>
            <w:tcBorders>
              <w:top w:val="single" w:sz="4" w:space="0" w:color="auto"/>
              <w:left w:val="nil"/>
              <w:bottom w:val="nil"/>
              <w:right w:val="single" w:sz="4" w:space="0" w:color="auto"/>
            </w:tcBorders>
            <w:shd w:val="clear" w:color="auto" w:fill="auto"/>
            <w:noWrap/>
            <w:vAlign w:val="center"/>
            <w:hideMark/>
          </w:tcPr>
          <w:p w:rsidR="001B40EB" w:rsidRPr="001B40EB" w:rsidRDefault="001B40EB" w:rsidP="009A380A">
            <w:pPr>
              <w:rPr>
                <w:rFonts w:ascii="Calibri" w:eastAsia="Times New Roman" w:hAnsi="Calibri" w:cs="Times New Roman"/>
                <w:b/>
                <w:bCs/>
                <w:color w:val="000000"/>
                <w:sz w:val="18"/>
                <w:szCs w:val="18"/>
                <w:lang w:val="en-IE" w:eastAsia="en-IE"/>
              </w:rPr>
            </w:pPr>
            <w:r>
              <w:rPr>
                <w:rFonts w:ascii="Calibri" w:eastAsia="Times New Roman" w:hAnsi="Calibri" w:cs="Times New Roman"/>
                <w:b/>
                <w:bCs/>
                <w:color w:val="000000"/>
                <w:sz w:val="18"/>
                <w:szCs w:val="18"/>
                <w:lang w:val="en-IE" w:eastAsia="en-IE"/>
              </w:rPr>
              <w:t xml:space="preserve">2 </w:t>
            </w:r>
            <w:r w:rsidR="004E6FFD" w:rsidRPr="001B40EB">
              <w:rPr>
                <w:rFonts w:ascii="Calibri" w:eastAsia="Times New Roman" w:hAnsi="Calibri" w:cs="Times New Roman"/>
                <w:b/>
                <w:bCs/>
                <w:color w:val="000000"/>
                <w:sz w:val="18"/>
                <w:szCs w:val="18"/>
                <w:lang w:val="en-IE" w:eastAsia="en-IE"/>
              </w:rPr>
              <w:t>income family</w:t>
            </w:r>
            <w:r w:rsidRPr="001B40EB">
              <w:rPr>
                <w:rFonts w:ascii="Calibri" w:eastAsia="Times New Roman" w:hAnsi="Calibri" w:cs="Times New Roman"/>
                <w:b/>
                <w:bCs/>
                <w:color w:val="000000"/>
                <w:sz w:val="18"/>
                <w:szCs w:val="18"/>
                <w:lang w:val="en-IE" w:eastAsia="en-IE"/>
              </w:rPr>
              <w:t xml:space="preserve"> Married</w:t>
            </w:r>
          </w:p>
        </w:tc>
      </w:tr>
      <w:tr w:rsidR="004E6FFD" w:rsidRPr="000E45CE" w:rsidTr="001B40EB">
        <w:trPr>
          <w:trHeight w:val="1792"/>
        </w:trPr>
        <w:tc>
          <w:tcPr>
            <w:tcW w:w="1776" w:type="dxa"/>
            <w:tcBorders>
              <w:top w:val="nil"/>
              <w:left w:val="single" w:sz="4" w:space="0" w:color="auto"/>
              <w:bottom w:val="nil"/>
              <w:right w:val="nil"/>
            </w:tcBorders>
            <w:shd w:val="clear" w:color="auto" w:fill="auto"/>
            <w:noWrap/>
            <w:vAlign w:val="center"/>
            <w:hideMark/>
          </w:tcPr>
          <w:p w:rsidR="004E6FFD" w:rsidRPr="000E45CE" w:rsidRDefault="004E6FFD" w:rsidP="003729CE">
            <w:pPr>
              <w:rPr>
                <w:rFonts w:ascii="Calibri" w:eastAsia="Times New Roman" w:hAnsi="Calibri" w:cs="Times New Roman"/>
                <w:color w:val="000000"/>
                <w:sz w:val="22"/>
                <w:szCs w:val="22"/>
                <w:lang w:val="en-IE" w:eastAsia="en-IE"/>
              </w:rPr>
            </w:pPr>
            <w:r w:rsidRPr="000E45CE">
              <w:rPr>
                <w:rFonts w:ascii="Calibri" w:eastAsia="Times New Roman" w:hAnsi="Calibri" w:cs="Times New Roman"/>
                <w:color w:val="000000"/>
                <w:sz w:val="22"/>
                <w:szCs w:val="22"/>
                <w:lang w:val="en-IE" w:eastAsia="en-IE"/>
              </w:rPr>
              <w:t> </w:t>
            </w:r>
          </w:p>
        </w:tc>
        <w:tc>
          <w:tcPr>
            <w:tcW w:w="1613" w:type="dxa"/>
            <w:tcBorders>
              <w:top w:val="nil"/>
              <w:left w:val="nil"/>
              <w:bottom w:val="nil"/>
              <w:right w:val="nil"/>
            </w:tcBorders>
            <w:shd w:val="clear" w:color="auto" w:fill="auto"/>
            <w:noWrap/>
            <w:vAlign w:val="bottom"/>
            <w:hideMark/>
          </w:tcPr>
          <w:p w:rsidR="004E6FFD" w:rsidRPr="000E45CE" w:rsidRDefault="004E6FFD" w:rsidP="003729CE">
            <w:pPr>
              <w:rPr>
                <w:rFonts w:ascii="Calibri" w:eastAsia="Times New Roman" w:hAnsi="Calibri" w:cs="Times New Roman"/>
                <w:color w:val="000000"/>
                <w:sz w:val="22"/>
                <w:szCs w:val="22"/>
                <w:lang w:val="en-IE" w:eastAsia="en-IE"/>
              </w:rPr>
            </w:pPr>
            <w:r w:rsidRPr="000E45CE">
              <w:rPr>
                <w:rFonts w:ascii="Calibri" w:eastAsia="Times New Roman" w:hAnsi="Calibri" w:cs="Times New Roman"/>
                <w:noProof/>
                <w:color w:val="000000"/>
                <w:sz w:val="22"/>
                <w:szCs w:val="22"/>
                <w:lang w:val="en-IE" w:eastAsia="en-IE"/>
              </w:rPr>
              <w:drawing>
                <wp:anchor distT="0" distB="0" distL="114300" distR="114300" simplePos="0" relativeHeight="251695104" behindDoc="0" locked="0" layoutInCell="1" allowOverlap="1" wp14:anchorId="1596D706" wp14:editId="56C3CB6F">
                  <wp:simplePos x="0" y="0"/>
                  <wp:positionH relativeFrom="column">
                    <wp:posOffset>7620</wp:posOffset>
                  </wp:positionH>
                  <wp:positionV relativeFrom="paragraph">
                    <wp:posOffset>1905</wp:posOffset>
                  </wp:positionV>
                  <wp:extent cx="885825" cy="1266825"/>
                  <wp:effectExtent l="0" t="0" r="9525" b="9525"/>
                  <wp:wrapNone/>
                  <wp:docPr id="33" name="Picture 3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12668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80"/>
            </w:tblGrid>
            <w:tr w:rsidR="004E6FFD" w:rsidRPr="000E45CE" w:rsidTr="001B40EB">
              <w:trPr>
                <w:trHeight w:val="1792"/>
                <w:tblCellSpacing w:w="0" w:type="dxa"/>
              </w:trPr>
              <w:tc>
                <w:tcPr>
                  <w:tcW w:w="1380" w:type="dxa"/>
                  <w:tcBorders>
                    <w:top w:val="nil"/>
                    <w:left w:val="nil"/>
                    <w:bottom w:val="nil"/>
                    <w:right w:val="nil"/>
                  </w:tcBorders>
                  <w:shd w:val="clear" w:color="auto" w:fill="auto"/>
                  <w:noWrap/>
                  <w:vAlign w:val="center"/>
                  <w:hideMark/>
                </w:tcPr>
                <w:p w:rsidR="004E6FFD" w:rsidRPr="000E45CE" w:rsidRDefault="004E6FFD" w:rsidP="003729CE">
                  <w:pPr>
                    <w:rPr>
                      <w:rFonts w:ascii="Calibri" w:eastAsia="Times New Roman" w:hAnsi="Calibri" w:cs="Times New Roman"/>
                      <w:color w:val="000000"/>
                      <w:sz w:val="22"/>
                      <w:szCs w:val="22"/>
                      <w:lang w:val="en-IE" w:eastAsia="en-IE"/>
                    </w:rPr>
                  </w:pPr>
                </w:p>
              </w:tc>
            </w:tr>
          </w:tbl>
          <w:p w:rsidR="004E6FFD" w:rsidRPr="000E45CE" w:rsidRDefault="004E6FFD" w:rsidP="003729CE">
            <w:pPr>
              <w:rPr>
                <w:rFonts w:ascii="Calibri" w:eastAsia="Times New Roman" w:hAnsi="Calibri" w:cs="Times New Roman"/>
                <w:color w:val="000000"/>
                <w:sz w:val="22"/>
                <w:szCs w:val="22"/>
                <w:lang w:val="en-IE" w:eastAsia="en-IE"/>
              </w:rPr>
            </w:pPr>
          </w:p>
        </w:tc>
        <w:tc>
          <w:tcPr>
            <w:tcW w:w="1547" w:type="dxa"/>
            <w:tcBorders>
              <w:top w:val="nil"/>
              <w:left w:val="nil"/>
              <w:bottom w:val="nil"/>
              <w:right w:val="single" w:sz="4" w:space="0" w:color="auto"/>
            </w:tcBorders>
            <w:shd w:val="clear" w:color="auto" w:fill="auto"/>
            <w:noWrap/>
            <w:vAlign w:val="center"/>
            <w:hideMark/>
          </w:tcPr>
          <w:p w:rsidR="004E6FFD" w:rsidRPr="000E45CE" w:rsidRDefault="004E6FFD" w:rsidP="003729CE">
            <w:pPr>
              <w:rPr>
                <w:rFonts w:ascii="Calibri" w:eastAsia="Times New Roman" w:hAnsi="Calibri" w:cs="Times New Roman"/>
                <w:color w:val="000000"/>
                <w:sz w:val="22"/>
                <w:szCs w:val="22"/>
                <w:lang w:val="en-IE" w:eastAsia="en-IE"/>
              </w:rPr>
            </w:pPr>
            <w:r w:rsidRPr="000E45CE">
              <w:rPr>
                <w:rFonts w:ascii="Calibri" w:eastAsia="Times New Roman" w:hAnsi="Calibri" w:cs="Times New Roman"/>
                <w:noProof/>
                <w:color w:val="000000"/>
                <w:sz w:val="22"/>
                <w:szCs w:val="22"/>
                <w:lang w:val="en-IE" w:eastAsia="en-IE"/>
              </w:rPr>
              <w:drawing>
                <wp:anchor distT="0" distB="0" distL="114300" distR="114300" simplePos="0" relativeHeight="251696128" behindDoc="0" locked="0" layoutInCell="1" allowOverlap="1" wp14:anchorId="30603B64" wp14:editId="76D32B8A">
                  <wp:simplePos x="0" y="0"/>
                  <wp:positionH relativeFrom="column">
                    <wp:posOffset>-112395</wp:posOffset>
                  </wp:positionH>
                  <wp:positionV relativeFrom="paragraph">
                    <wp:posOffset>-4445</wp:posOffset>
                  </wp:positionV>
                  <wp:extent cx="895350" cy="1266825"/>
                  <wp:effectExtent l="0" t="0" r="0" b="9525"/>
                  <wp:wrapNone/>
                  <wp:docPr id="34" name="Picture 3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1266825"/>
                          </a:xfrm>
                          <a:prstGeom prst="rect">
                            <a:avLst/>
                          </a:prstGeom>
                        </pic:spPr>
                      </pic:pic>
                    </a:graphicData>
                  </a:graphic>
                  <wp14:sizeRelH relativeFrom="page">
                    <wp14:pctWidth>0</wp14:pctWidth>
                  </wp14:sizeRelH>
                  <wp14:sizeRelV relativeFrom="page">
                    <wp14:pctHeight>0</wp14:pctHeight>
                  </wp14:sizeRelV>
                </wp:anchor>
              </w:drawing>
            </w:r>
            <w:r w:rsidRPr="000E45CE">
              <w:rPr>
                <w:rFonts w:ascii="Calibri" w:eastAsia="Times New Roman" w:hAnsi="Calibri" w:cs="Times New Roman"/>
                <w:color w:val="000000"/>
                <w:sz w:val="22"/>
                <w:szCs w:val="22"/>
                <w:lang w:val="en-IE" w:eastAsia="en-IE"/>
              </w:rPr>
              <w:t> </w:t>
            </w:r>
          </w:p>
        </w:tc>
      </w:tr>
      <w:tr w:rsidR="004E6FFD" w:rsidRPr="000E45CE" w:rsidTr="001B40EB">
        <w:trPr>
          <w:trHeight w:val="540"/>
        </w:trPr>
        <w:tc>
          <w:tcPr>
            <w:tcW w:w="1776" w:type="dxa"/>
            <w:tcBorders>
              <w:top w:val="nil"/>
              <w:left w:val="single" w:sz="4" w:space="0" w:color="auto"/>
              <w:bottom w:val="nil"/>
              <w:right w:val="nil"/>
            </w:tcBorders>
            <w:shd w:val="clear" w:color="auto" w:fill="auto"/>
            <w:vAlign w:val="center"/>
            <w:hideMark/>
          </w:tcPr>
          <w:p w:rsidR="004E6FFD" w:rsidRPr="000E45CE" w:rsidRDefault="004E6FFD" w:rsidP="003729CE">
            <w:pPr>
              <w:rPr>
                <w:rFonts w:ascii="Calibri" w:eastAsia="Times New Roman" w:hAnsi="Calibri" w:cs="Times New Roman"/>
                <w:color w:val="000000"/>
                <w:sz w:val="20"/>
                <w:szCs w:val="20"/>
                <w:lang w:val="en-IE" w:eastAsia="en-IE"/>
              </w:rPr>
            </w:pPr>
            <w:r w:rsidRPr="000E45CE">
              <w:rPr>
                <w:rFonts w:ascii="Calibri" w:eastAsia="Times New Roman" w:hAnsi="Calibri" w:cs="Times New Roman"/>
                <w:color w:val="000000"/>
                <w:sz w:val="20"/>
                <w:szCs w:val="20"/>
                <w:lang w:val="en-IE" w:eastAsia="en-IE"/>
              </w:rPr>
              <w:t>Total Income</w:t>
            </w:r>
          </w:p>
        </w:tc>
        <w:tc>
          <w:tcPr>
            <w:tcW w:w="1613" w:type="dxa"/>
            <w:tcBorders>
              <w:top w:val="nil"/>
              <w:left w:val="nil"/>
              <w:bottom w:val="nil"/>
              <w:right w:val="nil"/>
            </w:tcBorders>
            <w:shd w:val="clear" w:color="auto" w:fill="auto"/>
            <w:noWrap/>
            <w:vAlign w:val="center"/>
            <w:hideMark/>
          </w:tcPr>
          <w:p w:rsidR="004E6FFD" w:rsidRPr="007D1489" w:rsidRDefault="004E6FFD" w:rsidP="003729CE">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€65,600</w:t>
            </w:r>
          </w:p>
        </w:tc>
        <w:tc>
          <w:tcPr>
            <w:tcW w:w="1547" w:type="dxa"/>
            <w:tcBorders>
              <w:top w:val="nil"/>
              <w:left w:val="nil"/>
              <w:bottom w:val="nil"/>
              <w:right w:val="single" w:sz="4" w:space="0" w:color="auto"/>
            </w:tcBorders>
            <w:shd w:val="clear" w:color="auto" w:fill="auto"/>
            <w:noWrap/>
            <w:vAlign w:val="center"/>
            <w:hideMark/>
          </w:tcPr>
          <w:p w:rsidR="004E6FFD" w:rsidRPr="007D1489" w:rsidRDefault="004E6FFD" w:rsidP="003729CE">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€65,600</w:t>
            </w:r>
          </w:p>
        </w:tc>
      </w:tr>
      <w:tr w:rsidR="004E6FFD" w:rsidRPr="000E45CE" w:rsidTr="001B40EB">
        <w:trPr>
          <w:trHeight w:val="526"/>
        </w:trPr>
        <w:tc>
          <w:tcPr>
            <w:tcW w:w="1776" w:type="dxa"/>
            <w:tcBorders>
              <w:top w:val="nil"/>
              <w:left w:val="single" w:sz="4" w:space="0" w:color="auto"/>
              <w:right w:val="nil"/>
            </w:tcBorders>
            <w:shd w:val="clear" w:color="auto" w:fill="auto"/>
            <w:vAlign w:val="center"/>
            <w:hideMark/>
          </w:tcPr>
          <w:p w:rsidR="004E6FFD" w:rsidRPr="000E45CE" w:rsidRDefault="004E6FFD" w:rsidP="003729CE">
            <w:pPr>
              <w:rPr>
                <w:rFonts w:ascii="Calibri" w:eastAsia="Times New Roman" w:hAnsi="Calibri" w:cs="Times New Roman"/>
                <w:color w:val="000000"/>
                <w:sz w:val="20"/>
                <w:szCs w:val="20"/>
                <w:lang w:val="en-IE" w:eastAsia="en-IE"/>
              </w:rPr>
            </w:pPr>
            <w:r>
              <w:rPr>
                <w:rFonts w:ascii="Calibri" w:eastAsia="Times New Roman" w:hAnsi="Calibri" w:cs="Times New Roman"/>
                <w:color w:val="000000"/>
                <w:sz w:val="20"/>
                <w:szCs w:val="20"/>
                <w:lang w:val="en-IE" w:eastAsia="en-IE"/>
              </w:rPr>
              <w:t>Standard rate band</w:t>
            </w:r>
          </w:p>
        </w:tc>
        <w:tc>
          <w:tcPr>
            <w:tcW w:w="1613" w:type="dxa"/>
            <w:tcBorders>
              <w:top w:val="nil"/>
              <w:left w:val="nil"/>
              <w:right w:val="nil"/>
            </w:tcBorders>
            <w:shd w:val="clear" w:color="auto" w:fill="auto"/>
            <w:noWrap/>
            <w:vAlign w:val="center"/>
            <w:hideMark/>
          </w:tcPr>
          <w:p w:rsidR="004E6FFD" w:rsidRPr="007D1489" w:rsidRDefault="004E6FFD" w:rsidP="003729CE">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€41,800</w:t>
            </w:r>
          </w:p>
        </w:tc>
        <w:tc>
          <w:tcPr>
            <w:tcW w:w="1547" w:type="dxa"/>
            <w:tcBorders>
              <w:top w:val="nil"/>
              <w:left w:val="nil"/>
              <w:right w:val="single" w:sz="4" w:space="0" w:color="auto"/>
            </w:tcBorders>
            <w:shd w:val="clear" w:color="auto" w:fill="auto"/>
            <w:noWrap/>
            <w:vAlign w:val="center"/>
            <w:hideMark/>
          </w:tcPr>
          <w:p w:rsidR="004E6FFD" w:rsidRPr="007D1489" w:rsidRDefault="004E6FFD" w:rsidP="004E6FFD">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€65,600</w:t>
            </w:r>
          </w:p>
        </w:tc>
      </w:tr>
      <w:tr w:rsidR="004E6FFD" w:rsidRPr="000E45CE" w:rsidTr="001B40EB">
        <w:trPr>
          <w:trHeight w:val="685"/>
        </w:trPr>
        <w:tc>
          <w:tcPr>
            <w:tcW w:w="1776" w:type="dxa"/>
            <w:tcBorders>
              <w:top w:val="nil"/>
              <w:left w:val="single" w:sz="4" w:space="0" w:color="auto"/>
              <w:bottom w:val="nil"/>
              <w:right w:val="nil"/>
            </w:tcBorders>
            <w:shd w:val="clear" w:color="auto" w:fill="auto"/>
            <w:vAlign w:val="center"/>
            <w:hideMark/>
          </w:tcPr>
          <w:p w:rsidR="004E6FFD" w:rsidRPr="000E45CE" w:rsidRDefault="004E6FFD" w:rsidP="003729CE">
            <w:pPr>
              <w:rPr>
                <w:rFonts w:ascii="Calibri" w:eastAsia="Times New Roman" w:hAnsi="Calibri" w:cs="Times New Roman"/>
                <w:color w:val="FF0000"/>
                <w:sz w:val="20"/>
                <w:szCs w:val="20"/>
                <w:lang w:val="en-IE" w:eastAsia="en-IE"/>
              </w:rPr>
            </w:pPr>
            <w:r w:rsidRPr="004E6FFD">
              <w:rPr>
                <w:rFonts w:ascii="Calibri" w:eastAsia="Times New Roman" w:hAnsi="Calibri" w:cs="Times New Roman"/>
                <w:color w:val="FF0000"/>
                <w:sz w:val="20"/>
                <w:szCs w:val="20"/>
                <w:lang w:val="en-IE" w:eastAsia="en-IE"/>
              </w:rPr>
              <w:t>Tax paid at 20%</w:t>
            </w:r>
          </w:p>
        </w:tc>
        <w:tc>
          <w:tcPr>
            <w:tcW w:w="1613" w:type="dxa"/>
            <w:tcBorders>
              <w:top w:val="nil"/>
              <w:left w:val="nil"/>
              <w:bottom w:val="nil"/>
              <w:right w:val="nil"/>
            </w:tcBorders>
            <w:shd w:val="clear" w:color="auto" w:fill="auto"/>
            <w:noWrap/>
            <w:vAlign w:val="center"/>
            <w:hideMark/>
          </w:tcPr>
          <w:p w:rsidR="004E6FFD" w:rsidRPr="007D1489" w:rsidRDefault="004E6FFD" w:rsidP="003729CE">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€8,360</w:t>
            </w:r>
          </w:p>
        </w:tc>
        <w:tc>
          <w:tcPr>
            <w:tcW w:w="1547" w:type="dxa"/>
            <w:tcBorders>
              <w:top w:val="nil"/>
              <w:left w:val="nil"/>
              <w:bottom w:val="nil"/>
              <w:right w:val="single" w:sz="4" w:space="0" w:color="auto"/>
            </w:tcBorders>
            <w:shd w:val="clear" w:color="auto" w:fill="auto"/>
            <w:noWrap/>
            <w:vAlign w:val="center"/>
            <w:hideMark/>
          </w:tcPr>
          <w:p w:rsidR="004E6FFD" w:rsidRPr="007D1489" w:rsidRDefault="004E6FFD" w:rsidP="003729CE">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€13,120</w:t>
            </w:r>
          </w:p>
        </w:tc>
      </w:tr>
      <w:tr w:rsidR="004E6FFD" w:rsidRPr="000E45CE" w:rsidTr="001B40EB">
        <w:trPr>
          <w:trHeight w:val="685"/>
        </w:trPr>
        <w:tc>
          <w:tcPr>
            <w:tcW w:w="1776" w:type="dxa"/>
            <w:tcBorders>
              <w:top w:val="nil"/>
              <w:left w:val="single" w:sz="4" w:space="0" w:color="auto"/>
              <w:bottom w:val="nil"/>
              <w:right w:val="nil"/>
            </w:tcBorders>
            <w:shd w:val="clear" w:color="auto" w:fill="auto"/>
            <w:vAlign w:val="center"/>
          </w:tcPr>
          <w:p w:rsidR="004E6FFD" w:rsidRPr="004E6FFD" w:rsidRDefault="004E6FFD" w:rsidP="003729CE">
            <w:pPr>
              <w:rPr>
                <w:rFonts w:ascii="Calibri" w:eastAsia="Times New Roman" w:hAnsi="Calibri" w:cs="Times New Roman"/>
                <w:color w:val="FF0000"/>
                <w:sz w:val="20"/>
                <w:szCs w:val="20"/>
                <w:lang w:val="en-IE" w:eastAsia="en-IE"/>
              </w:rPr>
            </w:pPr>
            <w:r w:rsidRPr="004E6FFD">
              <w:rPr>
                <w:rFonts w:ascii="Calibri" w:eastAsia="Times New Roman" w:hAnsi="Calibri" w:cs="Times New Roman"/>
                <w:color w:val="FF0000"/>
                <w:sz w:val="20"/>
                <w:szCs w:val="20"/>
                <w:lang w:val="en-IE" w:eastAsia="en-IE"/>
              </w:rPr>
              <w:t>Tax paid at 41%</w:t>
            </w:r>
          </w:p>
        </w:tc>
        <w:tc>
          <w:tcPr>
            <w:tcW w:w="1613" w:type="dxa"/>
            <w:tcBorders>
              <w:top w:val="nil"/>
              <w:left w:val="nil"/>
              <w:bottom w:val="nil"/>
              <w:right w:val="nil"/>
            </w:tcBorders>
            <w:shd w:val="clear" w:color="auto" w:fill="auto"/>
            <w:noWrap/>
            <w:vAlign w:val="center"/>
          </w:tcPr>
          <w:p w:rsidR="004E6FFD" w:rsidRPr="007D1489" w:rsidRDefault="004E6FFD" w:rsidP="003729CE">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€9,758</w:t>
            </w:r>
          </w:p>
        </w:tc>
        <w:tc>
          <w:tcPr>
            <w:tcW w:w="1547" w:type="dxa"/>
            <w:tcBorders>
              <w:top w:val="nil"/>
              <w:left w:val="nil"/>
              <w:bottom w:val="nil"/>
              <w:right w:val="single" w:sz="4" w:space="0" w:color="auto"/>
            </w:tcBorders>
            <w:shd w:val="clear" w:color="auto" w:fill="auto"/>
            <w:noWrap/>
            <w:vAlign w:val="center"/>
          </w:tcPr>
          <w:p w:rsidR="004E6FFD" w:rsidRPr="007D1489" w:rsidRDefault="004E6FFD" w:rsidP="003729CE">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0</w:t>
            </w:r>
          </w:p>
        </w:tc>
      </w:tr>
      <w:tr w:rsidR="004E6FFD" w:rsidRPr="000E45CE" w:rsidTr="001B40EB">
        <w:trPr>
          <w:trHeight w:val="685"/>
        </w:trPr>
        <w:tc>
          <w:tcPr>
            <w:tcW w:w="1776" w:type="dxa"/>
            <w:tcBorders>
              <w:top w:val="nil"/>
              <w:left w:val="single" w:sz="4" w:space="0" w:color="auto"/>
              <w:bottom w:val="single" w:sz="4" w:space="0" w:color="auto"/>
              <w:right w:val="nil"/>
            </w:tcBorders>
            <w:shd w:val="clear" w:color="auto" w:fill="auto"/>
            <w:vAlign w:val="center"/>
          </w:tcPr>
          <w:p w:rsidR="004E6FFD" w:rsidRPr="004E6FFD" w:rsidRDefault="004E6FFD" w:rsidP="003729CE">
            <w:pPr>
              <w:rPr>
                <w:rFonts w:ascii="Calibri" w:eastAsia="Times New Roman" w:hAnsi="Calibri" w:cs="Times New Roman"/>
                <w:color w:val="1F497D" w:themeColor="text2"/>
                <w:sz w:val="20"/>
                <w:szCs w:val="20"/>
                <w:lang w:val="en-IE" w:eastAsia="en-IE"/>
              </w:rPr>
            </w:pPr>
            <w:r w:rsidRPr="004E6FFD">
              <w:rPr>
                <w:rFonts w:ascii="Calibri" w:eastAsia="Times New Roman" w:hAnsi="Calibri" w:cs="Times New Roman"/>
                <w:color w:val="1F497D" w:themeColor="text2"/>
                <w:sz w:val="20"/>
                <w:szCs w:val="20"/>
                <w:lang w:val="en-IE" w:eastAsia="en-IE"/>
              </w:rPr>
              <w:t>Less credits</w:t>
            </w:r>
          </w:p>
        </w:tc>
        <w:tc>
          <w:tcPr>
            <w:tcW w:w="1613" w:type="dxa"/>
            <w:tcBorders>
              <w:top w:val="nil"/>
              <w:left w:val="nil"/>
              <w:bottom w:val="single" w:sz="4" w:space="0" w:color="auto"/>
              <w:right w:val="nil"/>
            </w:tcBorders>
            <w:shd w:val="clear" w:color="auto" w:fill="auto"/>
            <w:noWrap/>
            <w:vAlign w:val="center"/>
          </w:tcPr>
          <w:p w:rsidR="004E6FFD" w:rsidRPr="007D1489" w:rsidRDefault="004E6FFD" w:rsidP="003729CE">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(€5,760)</w:t>
            </w:r>
          </w:p>
        </w:tc>
        <w:tc>
          <w:tcPr>
            <w:tcW w:w="1547" w:type="dxa"/>
            <w:tcBorders>
              <w:top w:val="nil"/>
              <w:left w:val="nil"/>
              <w:bottom w:val="single" w:sz="4" w:space="0" w:color="auto"/>
              <w:right w:val="single" w:sz="4" w:space="0" w:color="auto"/>
            </w:tcBorders>
            <w:shd w:val="clear" w:color="auto" w:fill="auto"/>
            <w:noWrap/>
            <w:vAlign w:val="center"/>
          </w:tcPr>
          <w:p w:rsidR="004E6FFD" w:rsidRPr="007D1489" w:rsidRDefault="004E6FFD" w:rsidP="003729CE">
            <w:pPr>
              <w:jc w:val="center"/>
              <w:rPr>
                <w:rFonts w:ascii="Calibri" w:eastAsia="Times New Roman" w:hAnsi="Calibri" w:cs="Times New Roman"/>
                <w:b/>
                <w:bCs/>
                <w:color w:val="1F497D" w:themeColor="text2"/>
                <w:lang w:val="en-IE" w:eastAsia="en-IE"/>
              </w:rPr>
            </w:pPr>
            <w:r w:rsidRPr="007D1489">
              <w:rPr>
                <w:rFonts w:ascii="Calibri" w:eastAsia="Times New Roman" w:hAnsi="Calibri" w:cs="Times New Roman"/>
                <w:b/>
                <w:bCs/>
                <w:color w:val="1F497D" w:themeColor="text2"/>
                <w:lang w:val="en-IE" w:eastAsia="en-IE"/>
              </w:rPr>
              <w:t>(€6,600)</w:t>
            </w:r>
          </w:p>
        </w:tc>
      </w:tr>
      <w:tr w:rsidR="004E6FFD" w:rsidRPr="000E45CE" w:rsidTr="001B40EB">
        <w:trPr>
          <w:trHeight w:val="685"/>
        </w:trPr>
        <w:tc>
          <w:tcPr>
            <w:tcW w:w="1776" w:type="dxa"/>
            <w:tcBorders>
              <w:top w:val="nil"/>
              <w:left w:val="single" w:sz="4" w:space="0" w:color="auto"/>
              <w:bottom w:val="single" w:sz="4" w:space="0" w:color="auto"/>
              <w:right w:val="nil"/>
            </w:tcBorders>
            <w:shd w:val="clear" w:color="auto" w:fill="auto"/>
            <w:vAlign w:val="center"/>
          </w:tcPr>
          <w:p w:rsidR="004E6FFD" w:rsidRPr="004E6FFD" w:rsidRDefault="004E6FFD" w:rsidP="003729CE">
            <w:pPr>
              <w:rPr>
                <w:rFonts w:ascii="Calibri" w:eastAsia="Times New Roman" w:hAnsi="Calibri" w:cs="Times New Roman"/>
                <w:color w:val="FF0000"/>
                <w:sz w:val="20"/>
                <w:szCs w:val="20"/>
                <w:lang w:val="en-IE" w:eastAsia="en-IE"/>
              </w:rPr>
            </w:pPr>
            <w:r w:rsidRPr="004E6FFD">
              <w:rPr>
                <w:rFonts w:ascii="Calibri" w:eastAsia="Times New Roman" w:hAnsi="Calibri" w:cs="Times New Roman"/>
                <w:color w:val="FF0000"/>
                <w:sz w:val="20"/>
                <w:szCs w:val="20"/>
                <w:lang w:val="en-IE" w:eastAsia="en-IE"/>
              </w:rPr>
              <w:t>Total tax</w:t>
            </w:r>
          </w:p>
        </w:tc>
        <w:tc>
          <w:tcPr>
            <w:tcW w:w="1613" w:type="dxa"/>
            <w:tcBorders>
              <w:top w:val="nil"/>
              <w:left w:val="nil"/>
              <w:bottom w:val="single" w:sz="4" w:space="0" w:color="auto"/>
              <w:right w:val="nil"/>
            </w:tcBorders>
            <w:shd w:val="clear" w:color="auto" w:fill="auto"/>
            <w:noWrap/>
            <w:vAlign w:val="center"/>
          </w:tcPr>
          <w:p w:rsidR="004E6FFD" w:rsidRPr="007D1489" w:rsidRDefault="004E6FFD" w:rsidP="003729CE">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€12,358</w:t>
            </w:r>
          </w:p>
        </w:tc>
        <w:tc>
          <w:tcPr>
            <w:tcW w:w="1547" w:type="dxa"/>
            <w:tcBorders>
              <w:top w:val="nil"/>
              <w:left w:val="nil"/>
              <w:bottom w:val="single" w:sz="4" w:space="0" w:color="auto"/>
              <w:right w:val="single" w:sz="4" w:space="0" w:color="auto"/>
            </w:tcBorders>
            <w:shd w:val="clear" w:color="auto" w:fill="auto"/>
            <w:noWrap/>
            <w:vAlign w:val="center"/>
          </w:tcPr>
          <w:p w:rsidR="004E6FFD" w:rsidRPr="007D1489" w:rsidRDefault="004E6FFD" w:rsidP="003729CE">
            <w:pPr>
              <w:jc w:val="center"/>
              <w:rPr>
                <w:rFonts w:ascii="Calibri" w:eastAsia="Times New Roman" w:hAnsi="Calibri" w:cs="Times New Roman"/>
                <w:b/>
                <w:bCs/>
                <w:color w:val="FF0000"/>
                <w:lang w:val="en-IE" w:eastAsia="en-IE"/>
              </w:rPr>
            </w:pPr>
            <w:r w:rsidRPr="007D1489">
              <w:rPr>
                <w:rFonts w:ascii="Calibri" w:eastAsia="Times New Roman" w:hAnsi="Calibri" w:cs="Times New Roman"/>
                <w:b/>
                <w:bCs/>
                <w:color w:val="FF0000"/>
                <w:lang w:val="en-IE" w:eastAsia="en-IE"/>
              </w:rPr>
              <w:t>€6,520</w:t>
            </w:r>
          </w:p>
        </w:tc>
      </w:tr>
    </w:tbl>
    <w:p w:rsidR="00C47A8B" w:rsidRPr="0067464A" w:rsidRDefault="001B40EB" w:rsidP="00C064B1">
      <w:pPr>
        <w:pStyle w:val="NewsletterBody"/>
        <w:rPr>
          <w:rFonts w:asciiTheme="majorHAnsi" w:hAnsiTheme="majorHAnsi" w:cstheme="majorHAnsi"/>
          <w:sz w:val="16"/>
          <w:szCs w:val="16"/>
        </w:rPr>
      </w:pPr>
      <w:r>
        <w:rPr>
          <w:rFonts w:asciiTheme="majorHAnsi" w:hAnsiTheme="majorHAnsi" w:cstheme="majorHAnsi"/>
          <w:sz w:val="16"/>
          <w:szCs w:val="16"/>
        </w:rPr>
        <w:t xml:space="preserve">   </w:t>
      </w:r>
      <w:r w:rsidR="0067464A" w:rsidRPr="0067464A">
        <w:rPr>
          <w:rFonts w:asciiTheme="majorHAnsi" w:hAnsiTheme="majorHAnsi" w:cstheme="majorHAnsi"/>
          <w:sz w:val="16"/>
          <w:szCs w:val="16"/>
        </w:rPr>
        <w:t>Source</w:t>
      </w:r>
      <w:r w:rsidR="0067464A">
        <w:rPr>
          <w:rFonts w:asciiTheme="majorHAnsi" w:hAnsiTheme="majorHAnsi" w:cstheme="majorHAnsi"/>
          <w:sz w:val="16"/>
          <w:szCs w:val="16"/>
        </w:rPr>
        <w:t>: Calculated from Department of Finance (Budget 2014) data</w:t>
      </w:r>
    </w:p>
    <w:p w:rsidR="00E9239C" w:rsidRDefault="000912E5" w:rsidP="00E84D9C">
      <w:pPr>
        <w:pStyle w:val="NewsletterBody"/>
        <w:spacing w:before="240"/>
        <w:rPr>
          <w:rFonts w:asciiTheme="majorHAnsi" w:hAnsiTheme="majorHAnsi" w:cstheme="majorHAnsi"/>
          <w:sz w:val="21"/>
          <w:szCs w:val="21"/>
        </w:rPr>
      </w:pPr>
      <w:r>
        <w:rPr>
          <w:rFonts w:asciiTheme="majorHAnsi" w:hAnsiTheme="majorHAnsi" w:cstheme="majorHAnsi"/>
          <w:sz w:val="21"/>
          <w:szCs w:val="21"/>
        </w:rPr>
        <w:t xml:space="preserve">The </w:t>
      </w:r>
      <w:r w:rsidR="000509F2">
        <w:rPr>
          <w:rFonts w:asciiTheme="majorHAnsi" w:hAnsiTheme="majorHAnsi" w:cstheme="majorHAnsi"/>
          <w:sz w:val="21"/>
          <w:szCs w:val="21"/>
        </w:rPr>
        <w:t xml:space="preserve">operation of the system is </w:t>
      </w:r>
      <w:r w:rsidR="004254D3">
        <w:rPr>
          <w:rFonts w:asciiTheme="majorHAnsi" w:hAnsiTheme="majorHAnsi" w:cstheme="majorHAnsi"/>
          <w:sz w:val="21"/>
          <w:szCs w:val="21"/>
        </w:rPr>
        <w:t xml:space="preserve">shown </w:t>
      </w:r>
      <w:r w:rsidR="000509F2">
        <w:rPr>
          <w:rFonts w:asciiTheme="majorHAnsi" w:hAnsiTheme="majorHAnsi" w:cstheme="majorHAnsi"/>
          <w:sz w:val="21"/>
          <w:szCs w:val="21"/>
        </w:rPr>
        <w:t xml:space="preserve">above for </w:t>
      </w:r>
      <w:r w:rsidR="004254D3">
        <w:rPr>
          <w:rFonts w:asciiTheme="majorHAnsi" w:hAnsiTheme="majorHAnsi" w:cstheme="majorHAnsi"/>
          <w:sz w:val="21"/>
          <w:szCs w:val="21"/>
        </w:rPr>
        <w:t xml:space="preserve">a </w:t>
      </w:r>
      <w:r w:rsidR="00B9503A">
        <w:rPr>
          <w:rFonts w:asciiTheme="majorHAnsi" w:hAnsiTheme="majorHAnsi" w:cstheme="majorHAnsi"/>
          <w:sz w:val="21"/>
          <w:szCs w:val="21"/>
        </w:rPr>
        <w:t>fairly typical</w:t>
      </w:r>
      <w:r w:rsidR="004254D3">
        <w:rPr>
          <w:rFonts w:asciiTheme="majorHAnsi" w:hAnsiTheme="majorHAnsi" w:cstheme="majorHAnsi"/>
          <w:sz w:val="21"/>
          <w:szCs w:val="21"/>
        </w:rPr>
        <w:t xml:space="preserve"> income level roughly equal to one </w:t>
      </w:r>
      <w:r w:rsidR="00B9503A">
        <w:rPr>
          <w:rFonts w:asciiTheme="majorHAnsi" w:hAnsiTheme="majorHAnsi" w:cstheme="majorHAnsi"/>
          <w:sz w:val="21"/>
          <w:szCs w:val="21"/>
        </w:rPr>
        <w:t>and a half times the Average Industrial Wage</w:t>
      </w:r>
      <w:r w:rsidR="00B9503A">
        <w:rPr>
          <w:rStyle w:val="FootnoteReference"/>
          <w:rFonts w:asciiTheme="majorHAnsi" w:hAnsiTheme="majorHAnsi" w:cstheme="majorHAnsi"/>
          <w:sz w:val="21"/>
          <w:szCs w:val="21"/>
        </w:rPr>
        <w:footnoteReference w:id="2"/>
      </w:r>
      <w:r w:rsidR="00B9503A">
        <w:rPr>
          <w:rFonts w:asciiTheme="majorHAnsi" w:hAnsiTheme="majorHAnsi" w:cstheme="majorHAnsi"/>
          <w:sz w:val="21"/>
          <w:szCs w:val="21"/>
        </w:rPr>
        <w:t xml:space="preserve"> (AIW). This is also where the gap </w:t>
      </w:r>
      <w:r w:rsidR="004254D3">
        <w:rPr>
          <w:rFonts w:asciiTheme="majorHAnsi" w:hAnsiTheme="majorHAnsi" w:cstheme="majorHAnsi"/>
          <w:sz w:val="21"/>
          <w:szCs w:val="21"/>
        </w:rPr>
        <w:t xml:space="preserve">in </w:t>
      </w:r>
      <w:r w:rsidR="00B9503A">
        <w:rPr>
          <w:rFonts w:asciiTheme="majorHAnsi" w:hAnsiTheme="majorHAnsi" w:cstheme="majorHAnsi"/>
          <w:sz w:val="21"/>
          <w:szCs w:val="21"/>
        </w:rPr>
        <w:t xml:space="preserve">take home pay </w:t>
      </w:r>
      <w:r w:rsidR="004254D3">
        <w:rPr>
          <w:rFonts w:asciiTheme="majorHAnsi" w:hAnsiTheme="majorHAnsi" w:cstheme="majorHAnsi"/>
          <w:sz w:val="21"/>
          <w:szCs w:val="21"/>
        </w:rPr>
        <w:t xml:space="preserve">between </w:t>
      </w:r>
      <w:r w:rsidR="00B9503A">
        <w:rPr>
          <w:rFonts w:asciiTheme="majorHAnsi" w:hAnsiTheme="majorHAnsi" w:cstheme="majorHAnsi"/>
          <w:sz w:val="21"/>
          <w:szCs w:val="21"/>
        </w:rPr>
        <w:t xml:space="preserve">a one </w:t>
      </w:r>
      <w:r w:rsidR="004254D3">
        <w:rPr>
          <w:rFonts w:asciiTheme="majorHAnsi" w:hAnsiTheme="majorHAnsi" w:cstheme="majorHAnsi"/>
          <w:sz w:val="21"/>
          <w:szCs w:val="21"/>
        </w:rPr>
        <w:t xml:space="preserve">and </w:t>
      </w:r>
      <w:r w:rsidR="00B9503A">
        <w:rPr>
          <w:rFonts w:asciiTheme="majorHAnsi" w:hAnsiTheme="majorHAnsi" w:cstheme="majorHAnsi"/>
          <w:sz w:val="21"/>
          <w:szCs w:val="21"/>
        </w:rPr>
        <w:t>double income couple reaches its maximum.</w:t>
      </w:r>
    </w:p>
    <w:p w:rsidR="00E84D9C" w:rsidRDefault="004254D3" w:rsidP="00B9503A">
      <w:pPr>
        <w:pStyle w:val="NewsletterBody"/>
        <w:spacing w:before="240"/>
        <w:rPr>
          <w:rFonts w:asciiTheme="majorHAnsi" w:hAnsiTheme="majorHAnsi" w:cstheme="majorHAnsi"/>
          <w:sz w:val="21"/>
          <w:szCs w:val="21"/>
        </w:rPr>
      </w:pPr>
      <w:r>
        <w:rPr>
          <w:rFonts w:asciiTheme="majorHAnsi" w:hAnsiTheme="majorHAnsi" w:cstheme="majorHAnsi"/>
          <w:sz w:val="21"/>
          <w:szCs w:val="21"/>
        </w:rPr>
        <w:t>But e</w:t>
      </w:r>
      <w:r w:rsidR="00E9239C">
        <w:rPr>
          <w:rFonts w:asciiTheme="majorHAnsi" w:hAnsiTheme="majorHAnsi" w:cstheme="majorHAnsi"/>
          <w:sz w:val="21"/>
          <w:szCs w:val="21"/>
        </w:rPr>
        <w:t xml:space="preserve">ven </w:t>
      </w:r>
      <w:r>
        <w:rPr>
          <w:rFonts w:asciiTheme="majorHAnsi" w:hAnsiTheme="majorHAnsi" w:cstheme="majorHAnsi"/>
          <w:sz w:val="21"/>
          <w:szCs w:val="21"/>
        </w:rPr>
        <w:t xml:space="preserve">at incomes </w:t>
      </w:r>
      <w:r w:rsidR="00E9239C">
        <w:rPr>
          <w:rFonts w:asciiTheme="majorHAnsi" w:hAnsiTheme="majorHAnsi" w:cstheme="majorHAnsi"/>
          <w:sz w:val="21"/>
          <w:szCs w:val="21"/>
        </w:rPr>
        <w:t xml:space="preserve">below </w:t>
      </w:r>
      <w:r>
        <w:rPr>
          <w:rFonts w:asciiTheme="majorHAnsi" w:hAnsiTheme="majorHAnsi" w:cstheme="majorHAnsi"/>
          <w:sz w:val="21"/>
          <w:szCs w:val="21"/>
        </w:rPr>
        <w:t xml:space="preserve">€65,600 </w:t>
      </w:r>
      <w:r w:rsidR="00B9503A">
        <w:rPr>
          <w:rFonts w:asciiTheme="majorHAnsi" w:hAnsiTheme="majorHAnsi" w:cstheme="majorHAnsi"/>
          <w:sz w:val="21"/>
          <w:szCs w:val="21"/>
        </w:rPr>
        <w:t xml:space="preserve">the gap is significant </w:t>
      </w:r>
      <w:r>
        <w:rPr>
          <w:rFonts w:asciiTheme="majorHAnsi" w:hAnsiTheme="majorHAnsi" w:cstheme="majorHAnsi"/>
          <w:sz w:val="21"/>
          <w:szCs w:val="21"/>
        </w:rPr>
        <w:t>as shown by Annex chart 1.</w:t>
      </w:r>
    </w:p>
    <w:p w:rsidR="004254D3" w:rsidRDefault="006C30B1" w:rsidP="00E84D9C">
      <w:pPr>
        <w:pStyle w:val="NewsletterBody"/>
        <w:spacing w:before="240"/>
        <w:rPr>
          <w:rFonts w:asciiTheme="majorHAnsi" w:hAnsiTheme="majorHAnsi" w:cstheme="majorHAnsi"/>
          <w:sz w:val="21"/>
          <w:szCs w:val="21"/>
        </w:rPr>
      </w:pPr>
      <w:r>
        <w:rPr>
          <w:rFonts w:asciiTheme="majorHAnsi" w:hAnsiTheme="majorHAnsi" w:cstheme="majorHAnsi"/>
          <w:sz w:val="21"/>
          <w:szCs w:val="21"/>
        </w:rPr>
        <w:t>The</w:t>
      </w:r>
      <w:r w:rsidR="00B9503A">
        <w:rPr>
          <w:rFonts w:asciiTheme="majorHAnsi" w:hAnsiTheme="majorHAnsi" w:cstheme="majorHAnsi"/>
          <w:sz w:val="21"/>
          <w:szCs w:val="21"/>
        </w:rPr>
        <w:t>re are many calls</w:t>
      </w:r>
      <w:r w:rsidR="008E1C9E">
        <w:rPr>
          <w:rFonts w:asciiTheme="majorHAnsi" w:hAnsiTheme="majorHAnsi" w:cstheme="majorHAnsi"/>
          <w:sz w:val="21"/>
          <w:szCs w:val="21"/>
        </w:rPr>
        <w:t xml:space="preserve"> to make</w:t>
      </w:r>
      <w:r w:rsidR="00B9503A">
        <w:rPr>
          <w:rFonts w:asciiTheme="majorHAnsi" w:hAnsiTheme="majorHAnsi" w:cstheme="majorHAnsi"/>
          <w:sz w:val="21"/>
          <w:szCs w:val="21"/>
        </w:rPr>
        <w:t xml:space="preserve"> on this coming budget. </w:t>
      </w:r>
    </w:p>
    <w:p w:rsidR="006C30B1" w:rsidRPr="008E1C9E" w:rsidRDefault="00B9503A" w:rsidP="00E84D9C">
      <w:pPr>
        <w:pStyle w:val="NewsletterBody"/>
        <w:spacing w:before="240"/>
        <w:rPr>
          <w:rFonts w:asciiTheme="majorHAnsi" w:hAnsiTheme="majorHAnsi" w:cstheme="majorHAnsi"/>
          <w:b/>
          <w:sz w:val="21"/>
          <w:szCs w:val="21"/>
        </w:rPr>
      </w:pPr>
      <w:r>
        <w:rPr>
          <w:rFonts w:asciiTheme="majorHAnsi" w:hAnsiTheme="majorHAnsi" w:cstheme="majorHAnsi"/>
          <w:sz w:val="21"/>
          <w:szCs w:val="21"/>
        </w:rPr>
        <w:t xml:space="preserve">But given how long families have been discriminated against – and </w:t>
      </w:r>
      <w:r w:rsidR="007D1489">
        <w:rPr>
          <w:rFonts w:asciiTheme="majorHAnsi" w:hAnsiTheme="majorHAnsi" w:cstheme="majorHAnsi"/>
          <w:sz w:val="21"/>
          <w:szCs w:val="21"/>
        </w:rPr>
        <w:t xml:space="preserve">with recovery now gathering strength </w:t>
      </w:r>
      <w:r>
        <w:rPr>
          <w:rFonts w:asciiTheme="majorHAnsi" w:hAnsiTheme="majorHAnsi" w:cstheme="majorHAnsi"/>
          <w:sz w:val="21"/>
          <w:szCs w:val="21"/>
        </w:rPr>
        <w:t xml:space="preserve">– </w:t>
      </w:r>
      <w:r w:rsidRPr="004254D3">
        <w:rPr>
          <w:rFonts w:asciiTheme="majorHAnsi" w:hAnsiTheme="majorHAnsi" w:cstheme="majorHAnsi"/>
          <w:b/>
          <w:sz w:val="21"/>
          <w:szCs w:val="21"/>
        </w:rPr>
        <w:t xml:space="preserve">the time to begin </w:t>
      </w:r>
      <w:r w:rsidR="004254D3">
        <w:rPr>
          <w:rFonts w:asciiTheme="majorHAnsi" w:hAnsiTheme="majorHAnsi" w:cstheme="majorHAnsi"/>
          <w:b/>
          <w:sz w:val="21"/>
          <w:szCs w:val="21"/>
        </w:rPr>
        <w:t>working towards a</w:t>
      </w:r>
      <w:r w:rsidR="008E1C9E">
        <w:rPr>
          <w:rFonts w:asciiTheme="majorHAnsi" w:hAnsiTheme="majorHAnsi" w:cstheme="majorHAnsi"/>
          <w:b/>
          <w:sz w:val="21"/>
          <w:szCs w:val="21"/>
        </w:rPr>
        <w:t xml:space="preserve"> </w:t>
      </w:r>
      <w:r w:rsidR="008E1C9E">
        <w:rPr>
          <w:rFonts w:asciiTheme="majorHAnsi" w:hAnsiTheme="majorHAnsi" w:cstheme="majorHAnsi"/>
          <w:b/>
          <w:sz w:val="21"/>
          <w:szCs w:val="21"/>
        </w:rPr>
        <w:br/>
      </w:r>
      <w:r w:rsidRPr="004254D3">
        <w:rPr>
          <w:rFonts w:asciiTheme="majorHAnsi" w:hAnsiTheme="majorHAnsi" w:cstheme="majorHAnsi"/>
          <w:b/>
          <w:sz w:val="21"/>
          <w:szCs w:val="21"/>
        </w:rPr>
        <w:t>Family-Fair</w:t>
      </w:r>
      <w:r w:rsidR="008E1C9E">
        <w:rPr>
          <w:rFonts w:asciiTheme="majorHAnsi" w:hAnsiTheme="majorHAnsi" w:cstheme="majorHAnsi"/>
          <w:b/>
          <w:sz w:val="21"/>
          <w:szCs w:val="21"/>
        </w:rPr>
        <w:t xml:space="preserve"> system of</w:t>
      </w:r>
      <w:r w:rsidRPr="004254D3">
        <w:rPr>
          <w:rFonts w:asciiTheme="majorHAnsi" w:hAnsiTheme="majorHAnsi" w:cstheme="majorHAnsi"/>
          <w:b/>
          <w:sz w:val="21"/>
          <w:szCs w:val="21"/>
        </w:rPr>
        <w:t xml:space="preserve"> taxation has now arrived.</w:t>
      </w:r>
      <w:r w:rsidR="007D1489">
        <w:rPr>
          <w:rFonts w:asciiTheme="majorHAnsi" w:hAnsiTheme="majorHAnsi" w:cstheme="majorHAnsi"/>
          <w:b/>
          <w:sz w:val="21"/>
          <w:szCs w:val="21"/>
        </w:rPr>
        <w:t xml:space="preserve"> </w:t>
      </w:r>
      <w:proofErr w:type="spellStart"/>
      <w:r w:rsidR="007D1489">
        <w:rPr>
          <w:rFonts w:asciiTheme="majorHAnsi" w:hAnsiTheme="majorHAnsi" w:cstheme="majorHAnsi"/>
          <w:b/>
          <w:sz w:val="21"/>
          <w:szCs w:val="21"/>
        </w:rPr>
        <w:t>Individualisation</w:t>
      </w:r>
      <w:proofErr w:type="spellEnd"/>
      <w:r w:rsidR="007D1489">
        <w:rPr>
          <w:rFonts w:asciiTheme="majorHAnsi" w:hAnsiTheme="majorHAnsi" w:cstheme="majorHAnsi"/>
          <w:b/>
          <w:sz w:val="21"/>
          <w:szCs w:val="21"/>
        </w:rPr>
        <w:t xml:space="preserve"> should be phase</w:t>
      </w:r>
      <w:r w:rsidR="008E1C9E">
        <w:rPr>
          <w:rFonts w:asciiTheme="majorHAnsi" w:hAnsiTheme="majorHAnsi" w:cstheme="majorHAnsi"/>
          <w:b/>
          <w:sz w:val="21"/>
          <w:szCs w:val="21"/>
        </w:rPr>
        <w:t>d</w:t>
      </w:r>
      <w:r w:rsidR="007D1489">
        <w:rPr>
          <w:rFonts w:asciiTheme="majorHAnsi" w:hAnsiTheme="majorHAnsi" w:cstheme="majorHAnsi"/>
          <w:b/>
          <w:sz w:val="21"/>
          <w:szCs w:val="21"/>
        </w:rPr>
        <w:t xml:space="preserve"> out </w:t>
      </w:r>
      <w:r w:rsidR="008E1C9E">
        <w:rPr>
          <w:rFonts w:asciiTheme="majorHAnsi" w:hAnsiTheme="majorHAnsi" w:cstheme="majorHAnsi"/>
          <w:b/>
          <w:sz w:val="21"/>
          <w:szCs w:val="21"/>
        </w:rPr>
        <w:t xml:space="preserve">by </w:t>
      </w:r>
      <w:r w:rsidR="007D1489">
        <w:rPr>
          <w:rFonts w:asciiTheme="majorHAnsi" w:hAnsiTheme="majorHAnsi" w:cstheme="majorHAnsi"/>
          <w:b/>
          <w:sz w:val="21"/>
          <w:szCs w:val="21"/>
        </w:rPr>
        <w:t>2020.</w:t>
      </w:r>
      <w:r w:rsidR="008E1C9E">
        <w:rPr>
          <w:rFonts w:asciiTheme="majorHAnsi" w:hAnsiTheme="majorHAnsi" w:cstheme="majorHAnsi"/>
          <w:b/>
          <w:sz w:val="21"/>
          <w:szCs w:val="21"/>
        </w:rPr>
        <w:br/>
      </w:r>
      <w:r w:rsidR="007D1489">
        <w:rPr>
          <w:rFonts w:asciiTheme="majorHAnsi" w:hAnsiTheme="majorHAnsi" w:cstheme="majorHAnsi"/>
          <w:b/>
          <w:sz w:val="21"/>
          <w:szCs w:val="21"/>
        </w:rPr>
        <w:t xml:space="preserve"> </w:t>
      </w:r>
      <w:r w:rsidR="008E1C9E">
        <w:rPr>
          <w:rFonts w:asciiTheme="majorHAnsi" w:hAnsiTheme="majorHAnsi" w:cstheme="majorHAnsi"/>
          <w:b/>
          <w:sz w:val="21"/>
          <w:szCs w:val="21"/>
        </w:rPr>
        <w:br/>
      </w:r>
      <w:r w:rsidR="007D1489">
        <w:rPr>
          <w:rFonts w:asciiTheme="majorHAnsi" w:hAnsiTheme="majorHAnsi" w:cstheme="majorHAnsi"/>
          <w:b/>
          <w:sz w:val="21"/>
          <w:szCs w:val="21"/>
        </w:rPr>
        <w:t>Starting now.</w:t>
      </w:r>
    </w:p>
    <w:p w:rsidR="00376B1A" w:rsidRDefault="00F66798" w:rsidP="00441AA2">
      <w:pPr>
        <w:pStyle w:val="NewsletterBody"/>
        <w:rPr>
          <w:rFonts w:asciiTheme="majorHAnsi" w:hAnsiTheme="majorHAnsi" w:cstheme="majorHAnsi"/>
          <w:b/>
          <w:sz w:val="26"/>
          <w:szCs w:val="26"/>
        </w:rPr>
      </w:pPr>
      <w:r w:rsidRPr="00162028">
        <w:rPr>
          <w:rFonts w:asciiTheme="majorHAnsi" w:hAnsiTheme="majorHAnsi" w:cstheme="majorHAnsi"/>
          <w:noProof/>
          <w:sz w:val="28"/>
          <w:szCs w:val="28"/>
          <w:lang w:val="en-IE" w:eastAsia="en-IE"/>
        </w:rPr>
        <w:lastRenderedPageBreak/>
        <mc:AlternateContent>
          <mc:Choice Requires="wps">
            <w:drawing>
              <wp:anchor distT="0" distB="0" distL="114300" distR="114300" simplePos="0" relativeHeight="251716608" behindDoc="0" locked="0" layoutInCell="1" allowOverlap="1" wp14:anchorId="5DB21F87" wp14:editId="15706393">
                <wp:simplePos x="0" y="0"/>
                <wp:positionH relativeFrom="page">
                  <wp:posOffset>19050</wp:posOffset>
                </wp:positionH>
                <wp:positionV relativeFrom="page">
                  <wp:posOffset>19050</wp:posOffset>
                </wp:positionV>
                <wp:extent cx="8001000" cy="752475"/>
                <wp:effectExtent l="0" t="0" r="0" b="9525"/>
                <wp:wrapTight wrapText="bothSides">
                  <wp:wrapPolygon edited="0">
                    <wp:start x="0" y="0"/>
                    <wp:lineTo x="0" y="21327"/>
                    <wp:lineTo x="21549" y="21327"/>
                    <wp:lineTo x="21549" y="0"/>
                    <wp:lineTo x="0" y="0"/>
                  </wp:wrapPolygon>
                </wp:wrapTight>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52475"/>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F5218A" w:rsidRDefault="001145A5" w:rsidP="00485BC3">
                            <w:pPr>
                              <w:pStyle w:val="ListParagraph"/>
                              <w:numPr>
                                <w:ilvl w:val="0"/>
                                <w:numId w:val="4"/>
                              </w:numPr>
                              <w:rPr>
                                <w:rFonts w:asciiTheme="majorHAnsi" w:hAnsiTheme="majorHAnsi" w:cstheme="majorHAnsi"/>
                                <w:color w:val="FFFFFF" w:themeColor="background1"/>
                                <w:sz w:val="36"/>
                                <w:szCs w:val="36"/>
                                <w:lang w:val="en-IE"/>
                              </w:rPr>
                            </w:pPr>
                            <w:r w:rsidRPr="00F66798">
                              <w:rPr>
                                <w:rFonts w:asciiTheme="majorHAnsi" w:hAnsiTheme="majorHAnsi" w:cstheme="majorHAnsi"/>
                                <w:color w:val="FFFFFF" w:themeColor="background1"/>
                                <w:sz w:val="40"/>
                                <w:szCs w:val="40"/>
                                <w:lang w:val="en-IE"/>
                              </w:rPr>
                              <w:t xml:space="preserve">Family taxation </w:t>
                            </w:r>
                            <w:r w:rsidRPr="00F66798">
                              <w:rPr>
                                <w:rFonts w:asciiTheme="majorHAnsi" w:hAnsiTheme="majorHAnsi" w:cstheme="majorHAnsi"/>
                                <w:color w:val="FFFFFF" w:themeColor="background1"/>
                                <w:sz w:val="40"/>
                                <w:szCs w:val="40"/>
                                <w:lang w:val="en-IE"/>
                              </w:rPr>
                              <w:tab/>
                            </w:r>
                            <w:r w:rsidRPr="00F66798">
                              <w:rPr>
                                <w:rFonts w:asciiTheme="majorHAnsi" w:hAnsiTheme="majorHAnsi" w:cstheme="majorHAnsi"/>
                                <w:color w:val="FFFFFF" w:themeColor="background1"/>
                                <w:sz w:val="40"/>
                                <w:szCs w:val="40"/>
                                <w:lang w:val="en-IE"/>
                              </w:rPr>
                              <w:tab/>
                            </w:r>
                            <w:r>
                              <w:rPr>
                                <w:rFonts w:asciiTheme="majorHAnsi" w:hAnsiTheme="majorHAnsi" w:cstheme="majorHAnsi"/>
                                <w:color w:val="FFFFFF" w:themeColor="background1"/>
                                <w:sz w:val="36"/>
                                <w:szCs w:val="36"/>
                                <w:lang w:val="en-IE"/>
                              </w:rPr>
                              <w:t>2.1</w:t>
                            </w:r>
                            <w:r w:rsidRPr="00F5218A">
                              <w:rPr>
                                <w:rFonts w:asciiTheme="majorHAnsi" w:hAnsiTheme="majorHAnsi" w:cstheme="majorHAnsi"/>
                                <w:color w:val="FFFFFF" w:themeColor="background1"/>
                                <w:sz w:val="36"/>
                                <w:szCs w:val="36"/>
                                <w:lang w:val="en-IE"/>
                              </w:rPr>
                              <w:t xml:space="preserve"> </w:t>
                            </w:r>
                            <w:r w:rsidRPr="00F5218A">
                              <w:rPr>
                                <w:rFonts w:asciiTheme="majorHAnsi" w:hAnsiTheme="majorHAnsi" w:cstheme="majorHAnsi"/>
                                <w:color w:val="FFFFFF" w:themeColor="background1"/>
                                <w:sz w:val="36"/>
                                <w:szCs w:val="36"/>
                                <w:lang w:val="en-IE"/>
                              </w:rPr>
                              <w:tab/>
                            </w:r>
                            <w:r>
                              <w:rPr>
                                <w:rFonts w:asciiTheme="majorHAnsi" w:hAnsiTheme="majorHAnsi" w:cstheme="majorHAnsi"/>
                                <w:color w:val="FFFFFF" w:themeColor="background1"/>
                                <w:sz w:val="36"/>
                                <w:szCs w:val="36"/>
                                <w:lang w:val="en-IE"/>
                              </w:rPr>
                              <w:t>Four decades of drift</w:t>
                            </w:r>
                          </w:p>
                          <w:p w:rsidR="001145A5" w:rsidRDefault="001145A5" w:rsidP="00376B1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1F87" id="_x0000_s1030" style="position:absolute;left:0;text-align:left;margin-left:1.5pt;margin-top:1.5pt;width:630pt;height:59.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" fillcolor="#215968" stroked="f" strokecolor="#4a7ebb" strokeweight="1.5pt">
                <v:shadow opacity="22938f" offset="0"/>
                <v:textbox inset=",7.2pt,,7.2pt">
                  <w:txbxContent>
                    <w:p w:rsidR="001145A5" w:rsidRPr="00F5218A" w:rsidRDefault="001145A5" w:rsidP="00485BC3">
                      <w:pPr>
                        <w:pStyle w:val="ListParagraph"/>
                        <w:numPr>
                          <w:ilvl w:val="0"/>
                          <w:numId w:val="4"/>
                        </w:numPr>
                        <w:rPr>
                          <w:rFonts w:asciiTheme="majorHAnsi" w:hAnsiTheme="majorHAnsi" w:cstheme="majorHAnsi"/>
                          <w:color w:val="FFFFFF" w:themeColor="background1"/>
                          <w:sz w:val="36"/>
                          <w:szCs w:val="36"/>
                          <w:lang w:val="en-IE"/>
                        </w:rPr>
                      </w:pPr>
                      <w:r w:rsidRPr="00F66798">
                        <w:rPr>
                          <w:rFonts w:asciiTheme="majorHAnsi" w:hAnsiTheme="majorHAnsi" w:cstheme="majorHAnsi"/>
                          <w:color w:val="FFFFFF" w:themeColor="background1"/>
                          <w:sz w:val="40"/>
                          <w:szCs w:val="40"/>
                          <w:lang w:val="en-IE"/>
                        </w:rPr>
                        <w:t xml:space="preserve">Family taxation </w:t>
                      </w:r>
                      <w:r w:rsidRPr="00F66798">
                        <w:rPr>
                          <w:rFonts w:asciiTheme="majorHAnsi" w:hAnsiTheme="majorHAnsi" w:cstheme="majorHAnsi"/>
                          <w:color w:val="FFFFFF" w:themeColor="background1"/>
                          <w:sz w:val="40"/>
                          <w:szCs w:val="40"/>
                          <w:lang w:val="en-IE"/>
                        </w:rPr>
                        <w:tab/>
                      </w:r>
                      <w:r w:rsidRPr="00F66798">
                        <w:rPr>
                          <w:rFonts w:asciiTheme="majorHAnsi" w:hAnsiTheme="majorHAnsi" w:cstheme="majorHAnsi"/>
                          <w:color w:val="FFFFFF" w:themeColor="background1"/>
                          <w:sz w:val="40"/>
                          <w:szCs w:val="40"/>
                          <w:lang w:val="en-IE"/>
                        </w:rPr>
                        <w:tab/>
                      </w:r>
                      <w:r>
                        <w:rPr>
                          <w:rFonts w:asciiTheme="majorHAnsi" w:hAnsiTheme="majorHAnsi" w:cstheme="majorHAnsi"/>
                          <w:color w:val="FFFFFF" w:themeColor="background1"/>
                          <w:sz w:val="36"/>
                          <w:szCs w:val="36"/>
                          <w:lang w:val="en-IE"/>
                        </w:rPr>
                        <w:t>2.1</w:t>
                      </w:r>
                      <w:r w:rsidRPr="00F5218A">
                        <w:rPr>
                          <w:rFonts w:asciiTheme="majorHAnsi" w:hAnsiTheme="majorHAnsi" w:cstheme="majorHAnsi"/>
                          <w:color w:val="FFFFFF" w:themeColor="background1"/>
                          <w:sz w:val="36"/>
                          <w:szCs w:val="36"/>
                          <w:lang w:val="en-IE"/>
                        </w:rPr>
                        <w:t xml:space="preserve"> </w:t>
                      </w:r>
                      <w:r w:rsidRPr="00F5218A">
                        <w:rPr>
                          <w:rFonts w:asciiTheme="majorHAnsi" w:hAnsiTheme="majorHAnsi" w:cstheme="majorHAnsi"/>
                          <w:color w:val="FFFFFF" w:themeColor="background1"/>
                          <w:sz w:val="36"/>
                          <w:szCs w:val="36"/>
                          <w:lang w:val="en-IE"/>
                        </w:rPr>
                        <w:tab/>
                      </w:r>
                      <w:r>
                        <w:rPr>
                          <w:rFonts w:asciiTheme="majorHAnsi" w:hAnsiTheme="majorHAnsi" w:cstheme="majorHAnsi"/>
                          <w:color w:val="FFFFFF" w:themeColor="background1"/>
                          <w:sz w:val="36"/>
                          <w:szCs w:val="36"/>
                          <w:lang w:val="en-IE"/>
                        </w:rPr>
                        <w:t>Four decades of drift</w:t>
                      </w:r>
                    </w:p>
                    <w:p w:rsidR="001145A5" w:rsidRDefault="001145A5" w:rsidP="00376B1A"/>
                  </w:txbxContent>
                </v:textbox>
                <w10:wrap type="tight" anchorx="page" anchory="page"/>
              </v:rect>
            </w:pict>
          </mc:Fallback>
        </mc:AlternateContent>
      </w:r>
      <w:r w:rsidR="00C97AD7">
        <w:rPr>
          <w:rFonts w:asciiTheme="majorHAnsi" w:hAnsiTheme="majorHAnsi" w:cstheme="majorHAnsi"/>
          <w:b/>
          <w:sz w:val="26"/>
          <w:szCs w:val="26"/>
        </w:rPr>
        <w:t>2.1</w:t>
      </w:r>
      <w:r w:rsidR="00441AA2">
        <w:rPr>
          <w:rFonts w:asciiTheme="majorHAnsi" w:hAnsiTheme="majorHAnsi" w:cstheme="majorHAnsi"/>
          <w:b/>
          <w:sz w:val="26"/>
          <w:szCs w:val="26"/>
        </w:rPr>
        <w:t xml:space="preserve"> Four decades of drift</w:t>
      </w:r>
    </w:p>
    <w:p w:rsidR="00441AA2" w:rsidRPr="00B54DB4" w:rsidRDefault="00B54DB4" w:rsidP="00441AA2">
      <w:pPr>
        <w:pStyle w:val="NewsletterBody"/>
        <w:rPr>
          <w:rFonts w:asciiTheme="majorHAnsi" w:hAnsiTheme="majorHAnsi" w:cstheme="majorHAnsi"/>
          <w:sz w:val="21"/>
          <w:szCs w:val="21"/>
          <w:lang w:val="en-IE"/>
        </w:rPr>
      </w:pPr>
      <w:r w:rsidRPr="00B54DB4">
        <w:rPr>
          <w:rFonts w:asciiTheme="majorHAnsi" w:hAnsiTheme="majorHAnsi" w:cstheme="majorHAnsi"/>
          <w:sz w:val="21"/>
          <w:szCs w:val="21"/>
          <w:lang w:val="en-IE"/>
        </w:rPr>
        <w:t>The Irish tax system generally has been moving away from treating families as a unit to treating them as individuals. Therefore, the tax credit allowed to families with dependent children and/or a dependent spouse have been hugely diminished.</w:t>
      </w:r>
    </w:p>
    <w:p w:rsidR="00376B1A" w:rsidRPr="00441AA2" w:rsidRDefault="00665BE7" w:rsidP="00441AA2">
      <w:pPr>
        <w:pStyle w:val="NewsletterBody"/>
        <w:ind w:left="720"/>
        <w:rPr>
          <w:rFonts w:asciiTheme="majorHAnsi" w:hAnsiTheme="majorHAnsi" w:cstheme="majorHAnsi"/>
          <w:b/>
        </w:rPr>
      </w:pPr>
      <w:r>
        <w:rPr>
          <w:rFonts w:asciiTheme="majorHAnsi" w:hAnsiTheme="majorHAnsi" w:cstheme="majorHAnsi"/>
          <w:b/>
        </w:rPr>
        <w:t xml:space="preserve">A </w:t>
      </w:r>
      <w:r w:rsidR="000E5C5C">
        <w:rPr>
          <w:rFonts w:asciiTheme="majorHAnsi" w:hAnsiTheme="majorHAnsi" w:cstheme="majorHAnsi"/>
          <w:b/>
        </w:rPr>
        <w:t>one</w:t>
      </w:r>
      <w:r>
        <w:rPr>
          <w:rFonts w:asciiTheme="majorHAnsi" w:hAnsiTheme="majorHAnsi" w:cstheme="majorHAnsi"/>
          <w:b/>
        </w:rPr>
        <w:t xml:space="preserve"> </w:t>
      </w:r>
      <w:r w:rsidR="00441AA2">
        <w:rPr>
          <w:rFonts w:asciiTheme="majorHAnsi" w:hAnsiTheme="majorHAnsi" w:cstheme="majorHAnsi"/>
          <w:b/>
        </w:rPr>
        <w:t xml:space="preserve">income family </w:t>
      </w:r>
      <w:r>
        <w:rPr>
          <w:rFonts w:asciiTheme="majorHAnsi" w:hAnsiTheme="majorHAnsi" w:cstheme="majorHAnsi"/>
          <w:b/>
        </w:rPr>
        <w:t>(</w:t>
      </w:r>
      <w:r w:rsidR="00441AA2">
        <w:rPr>
          <w:rFonts w:asciiTheme="majorHAnsi" w:hAnsiTheme="majorHAnsi" w:cstheme="majorHAnsi"/>
          <w:b/>
        </w:rPr>
        <w:t>3 children</w:t>
      </w:r>
      <w:r>
        <w:rPr>
          <w:rFonts w:asciiTheme="majorHAnsi" w:hAnsiTheme="majorHAnsi" w:cstheme="majorHAnsi"/>
          <w:b/>
        </w:rPr>
        <w:t>)</w:t>
      </w:r>
      <w:r w:rsidR="00441AA2">
        <w:rPr>
          <w:rFonts w:asciiTheme="majorHAnsi" w:hAnsiTheme="majorHAnsi" w:cstheme="majorHAnsi"/>
          <w:b/>
        </w:rPr>
        <w:t xml:space="preserve"> under 1974 </w:t>
      </w:r>
      <w:r>
        <w:rPr>
          <w:rFonts w:asciiTheme="majorHAnsi" w:hAnsiTheme="majorHAnsi" w:cstheme="majorHAnsi"/>
          <w:b/>
        </w:rPr>
        <w:t xml:space="preserve">and 2014 </w:t>
      </w:r>
      <w:r w:rsidR="00D20220">
        <w:rPr>
          <w:rFonts w:asciiTheme="majorHAnsi" w:hAnsiTheme="majorHAnsi" w:cstheme="majorHAnsi"/>
          <w:b/>
        </w:rPr>
        <w:t xml:space="preserve">income </w:t>
      </w:r>
      <w:r w:rsidR="00441AA2">
        <w:rPr>
          <w:rFonts w:asciiTheme="majorHAnsi" w:hAnsiTheme="majorHAnsi" w:cstheme="majorHAnsi"/>
          <w:b/>
        </w:rPr>
        <w:t>taxation</w:t>
      </w:r>
      <w:r w:rsidR="006F2EA3">
        <w:rPr>
          <w:rFonts w:asciiTheme="majorHAnsi" w:hAnsiTheme="majorHAnsi" w:cstheme="majorHAnsi"/>
          <w:b/>
        </w:rPr>
        <w:t>*</w:t>
      </w:r>
      <w:r w:rsidR="0067464A">
        <w:rPr>
          <w:rFonts w:asciiTheme="majorHAnsi" w:hAnsiTheme="majorHAnsi" w:cstheme="majorHAnsi"/>
          <w:b/>
        </w:rPr>
        <w:t xml:space="preserve"> compared</w:t>
      </w:r>
    </w:p>
    <w:tbl>
      <w:tblPr>
        <w:tblW w:w="5080" w:type="dxa"/>
        <w:tblInd w:w="-5" w:type="dxa"/>
        <w:tblLayout w:type="fixed"/>
        <w:tblLook w:val="04A0" w:firstRow="1" w:lastRow="0" w:firstColumn="1" w:lastColumn="0" w:noHBand="0" w:noVBand="1"/>
      </w:tblPr>
      <w:tblGrid>
        <w:gridCol w:w="1134"/>
        <w:gridCol w:w="284"/>
        <w:gridCol w:w="1031"/>
        <w:gridCol w:w="416"/>
        <w:gridCol w:w="899"/>
        <w:gridCol w:w="208"/>
        <w:gridCol w:w="1108"/>
      </w:tblGrid>
      <w:tr w:rsidR="00D20220" w:rsidRPr="000E45CE" w:rsidTr="008E1C9E">
        <w:trPr>
          <w:trHeight w:val="300"/>
        </w:trPr>
        <w:tc>
          <w:tcPr>
            <w:tcW w:w="1418" w:type="dxa"/>
            <w:gridSpan w:val="2"/>
            <w:tcBorders>
              <w:top w:val="single" w:sz="4" w:space="0" w:color="auto"/>
              <w:left w:val="single" w:sz="4" w:space="0" w:color="auto"/>
              <w:bottom w:val="nil"/>
              <w:right w:val="nil"/>
            </w:tcBorders>
            <w:shd w:val="clear" w:color="auto" w:fill="auto"/>
            <w:noWrap/>
            <w:vAlign w:val="bottom"/>
          </w:tcPr>
          <w:p w:rsidR="00D20220" w:rsidRPr="00665BE7" w:rsidRDefault="00D20220" w:rsidP="00014289">
            <w:pPr>
              <w:rPr>
                <w:rFonts w:ascii="Calibri" w:eastAsia="Times New Roman" w:hAnsi="Calibri" w:cs="Times New Roman"/>
                <w:color w:val="000000"/>
                <w:lang w:val="en-IE" w:eastAsia="en-IE"/>
              </w:rPr>
            </w:pPr>
          </w:p>
        </w:tc>
        <w:tc>
          <w:tcPr>
            <w:tcW w:w="1447" w:type="dxa"/>
            <w:gridSpan w:val="2"/>
            <w:tcBorders>
              <w:top w:val="single" w:sz="4" w:space="0" w:color="auto"/>
              <w:left w:val="nil"/>
              <w:bottom w:val="nil"/>
              <w:right w:val="nil"/>
            </w:tcBorders>
            <w:shd w:val="clear" w:color="auto" w:fill="auto"/>
            <w:noWrap/>
            <w:vAlign w:val="center"/>
          </w:tcPr>
          <w:p w:rsidR="00D20220" w:rsidRPr="00665BE7" w:rsidRDefault="00665BE7" w:rsidP="00014289">
            <w:pPr>
              <w:rPr>
                <w:rFonts w:ascii="Calibri" w:eastAsia="Times New Roman" w:hAnsi="Calibri" w:cs="Times New Roman"/>
                <w:b/>
                <w:bCs/>
                <w:color w:val="000000"/>
                <w:lang w:val="en-IE" w:eastAsia="en-IE"/>
              </w:rPr>
            </w:pPr>
            <w:r w:rsidRPr="00665BE7">
              <w:rPr>
                <w:rFonts w:ascii="Calibri" w:eastAsia="Times New Roman" w:hAnsi="Calibri" w:cs="Times New Roman"/>
                <w:b/>
                <w:bCs/>
                <w:color w:val="000000"/>
                <w:lang w:val="en-IE" w:eastAsia="en-IE"/>
              </w:rPr>
              <w:t>2014 system</w:t>
            </w:r>
          </w:p>
        </w:tc>
        <w:tc>
          <w:tcPr>
            <w:tcW w:w="1107" w:type="dxa"/>
            <w:gridSpan w:val="2"/>
            <w:tcBorders>
              <w:top w:val="single" w:sz="4" w:space="0" w:color="auto"/>
              <w:left w:val="nil"/>
              <w:bottom w:val="nil"/>
              <w:right w:val="nil"/>
            </w:tcBorders>
          </w:tcPr>
          <w:p w:rsidR="00D20220" w:rsidRPr="00665BE7" w:rsidRDefault="00D20220" w:rsidP="00014289">
            <w:pPr>
              <w:rPr>
                <w:rFonts w:ascii="Calibri" w:eastAsia="Times New Roman" w:hAnsi="Calibri" w:cs="Times New Roman"/>
                <w:b/>
                <w:bCs/>
                <w:color w:val="000000"/>
                <w:lang w:val="en-IE" w:eastAsia="en-IE"/>
              </w:rPr>
            </w:pPr>
          </w:p>
        </w:tc>
        <w:tc>
          <w:tcPr>
            <w:tcW w:w="1108" w:type="dxa"/>
            <w:tcBorders>
              <w:top w:val="single" w:sz="4" w:space="0" w:color="auto"/>
              <w:left w:val="nil"/>
              <w:bottom w:val="nil"/>
              <w:right w:val="single" w:sz="4" w:space="0" w:color="auto"/>
            </w:tcBorders>
            <w:shd w:val="clear" w:color="auto" w:fill="auto"/>
            <w:noWrap/>
            <w:vAlign w:val="center"/>
            <w:hideMark/>
          </w:tcPr>
          <w:p w:rsidR="00D20220" w:rsidRPr="00665BE7" w:rsidRDefault="00665BE7" w:rsidP="00014289">
            <w:pPr>
              <w:rPr>
                <w:rFonts w:ascii="Calibri" w:eastAsia="Times New Roman" w:hAnsi="Calibri" w:cs="Times New Roman"/>
                <w:b/>
                <w:bCs/>
                <w:color w:val="000000"/>
                <w:lang w:val="en-IE" w:eastAsia="en-IE"/>
              </w:rPr>
            </w:pPr>
            <w:r w:rsidRPr="00665BE7">
              <w:rPr>
                <w:rFonts w:ascii="Calibri" w:eastAsia="Times New Roman" w:hAnsi="Calibri" w:cs="Times New Roman"/>
                <w:b/>
                <w:bCs/>
                <w:color w:val="000000"/>
                <w:lang w:val="en-IE" w:eastAsia="en-IE"/>
              </w:rPr>
              <w:t>1974 system*</w:t>
            </w:r>
          </w:p>
        </w:tc>
      </w:tr>
      <w:tr w:rsidR="00665BE7" w:rsidRPr="000E45CE" w:rsidTr="00665BE7">
        <w:trPr>
          <w:trHeight w:val="151"/>
        </w:trPr>
        <w:tc>
          <w:tcPr>
            <w:tcW w:w="1134" w:type="dxa"/>
            <w:tcBorders>
              <w:top w:val="nil"/>
              <w:left w:val="single" w:sz="4" w:space="0" w:color="auto"/>
              <w:bottom w:val="nil"/>
              <w:right w:val="nil"/>
            </w:tcBorders>
            <w:shd w:val="clear" w:color="auto" w:fill="auto"/>
            <w:vAlign w:val="center"/>
          </w:tcPr>
          <w:p w:rsidR="00665BE7" w:rsidRPr="00D20220" w:rsidRDefault="00665BE7" w:rsidP="00014289">
            <w:pPr>
              <w:rPr>
                <w:rFonts w:ascii="Calibri" w:eastAsia="Times New Roman" w:hAnsi="Calibri" w:cs="Times New Roman"/>
                <w:sz w:val="18"/>
                <w:szCs w:val="18"/>
                <w:lang w:val="en-IE" w:eastAsia="en-IE"/>
              </w:rPr>
            </w:pPr>
          </w:p>
        </w:tc>
        <w:tc>
          <w:tcPr>
            <w:tcW w:w="1315" w:type="dxa"/>
            <w:gridSpan w:val="2"/>
            <w:tcBorders>
              <w:top w:val="nil"/>
              <w:left w:val="nil"/>
              <w:bottom w:val="nil"/>
              <w:right w:val="nil"/>
            </w:tcBorders>
            <w:shd w:val="clear" w:color="auto" w:fill="auto"/>
            <w:noWrap/>
            <w:vAlign w:val="center"/>
          </w:tcPr>
          <w:p w:rsidR="00665BE7" w:rsidRPr="00D20220" w:rsidRDefault="00665BE7" w:rsidP="00014289">
            <w:pPr>
              <w:jc w:val="center"/>
              <w:rPr>
                <w:rFonts w:ascii="Calibri" w:eastAsia="Times New Roman" w:hAnsi="Calibri" w:cs="Times New Roman"/>
                <w:b/>
                <w:bCs/>
                <w:sz w:val="18"/>
                <w:szCs w:val="18"/>
                <w:lang w:val="en-IE" w:eastAsia="en-IE"/>
              </w:rPr>
            </w:pPr>
          </w:p>
        </w:tc>
        <w:tc>
          <w:tcPr>
            <w:tcW w:w="1315" w:type="dxa"/>
            <w:gridSpan w:val="2"/>
            <w:tcBorders>
              <w:top w:val="nil"/>
              <w:left w:val="nil"/>
              <w:bottom w:val="nil"/>
              <w:right w:val="nil"/>
            </w:tcBorders>
          </w:tcPr>
          <w:p w:rsidR="00665BE7" w:rsidRPr="00D20220" w:rsidRDefault="00665BE7" w:rsidP="00014289">
            <w:pPr>
              <w:jc w:val="center"/>
              <w:rPr>
                <w:rFonts w:ascii="Calibri" w:eastAsia="Times New Roman" w:hAnsi="Calibri" w:cs="Times New Roman"/>
                <w:b/>
                <w:bCs/>
                <w:sz w:val="18"/>
                <w:szCs w:val="18"/>
                <w:lang w:val="en-IE" w:eastAsia="en-IE"/>
              </w:rPr>
            </w:pPr>
          </w:p>
        </w:tc>
        <w:tc>
          <w:tcPr>
            <w:tcW w:w="1316" w:type="dxa"/>
            <w:gridSpan w:val="2"/>
            <w:tcBorders>
              <w:top w:val="nil"/>
              <w:left w:val="nil"/>
              <w:bottom w:val="nil"/>
              <w:right w:val="single" w:sz="4" w:space="0" w:color="auto"/>
            </w:tcBorders>
            <w:shd w:val="clear" w:color="auto" w:fill="auto"/>
            <w:noWrap/>
            <w:vAlign w:val="center"/>
          </w:tcPr>
          <w:p w:rsidR="00665BE7" w:rsidRPr="00D20220" w:rsidRDefault="00665BE7" w:rsidP="00014289">
            <w:pPr>
              <w:jc w:val="center"/>
              <w:rPr>
                <w:rFonts w:ascii="Calibri" w:eastAsia="Times New Roman" w:hAnsi="Calibri" w:cs="Times New Roman"/>
                <w:b/>
                <w:bCs/>
                <w:sz w:val="18"/>
                <w:szCs w:val="18"/>
                <w:lang w:val="en-IE" w:eastAsia="en-IE"/>
              </w:rPr>
            </w:pPr>
          </w:p>
        </w:tc>
      </w:tr>
      <w:tr w:rsidR="00D20220" w:rsidRPr="000E45CE" w:rsidTr="00D20220">
        <w:trPr>
          <w:trHeight w:val="615"/>
        </w:trPr>
        <w:tc>
          <w:tcPr>
            <w:tcW w:w="1134" w:type="dxa"/>
            <w:tcBorders>
              <w:top w:val="nil"/>
              <w:left w:val="single" w:sz="4" w:space="0" w:color="auto"/>
              <w:bottom w:val="nil"/>
              <w:right w:val="nil"/>
            </w:tcBorders>
            <w:shd w:val="clear" w:color="auto" w:fill="auto"/>
            <w:vAlign w:val="center"/>
            <w:hideMark/>
          </w:tcPr>
          <w:p w:rsidR="00D20220" w:rsidRPr="0090379B" w:rsidRDefault="00D20220" w:rsidP="00014289">
            <w:pPr>
              <w:rPr>
                <w:rFonts w:ascii="Calibri" w:eastAsia="Times New Roman" w:hAnsi="Calibri" w:cs="Times New Roman"/>
                <w:lang w:val="en-IE" w:eastAsia="en-IE"/>
              </w:rPr>
            </w:pPr>
            <w:r w:rsidRPr="0090379B">
              <w:rPr>
                <w:rFonts w:ascii="Calibri" w:eastAsia="Times New Roman" w:hAnsi="Calibri" w:cs="Times New Roman"/>
                <w:lang w:val="en-IE" w:eastAsia="en-IE"/>
              </w:rPr>
              <w:t>Total Income</w:t>
            </w:r>
          </w:p>
        </w:tc>
        <w:tc>
          <w:tcPr>
            <w:tcW w:w="1315" w:type="dxa"/>
            <w:gridSpan w:val="2"/>
            <w:tcBorders>
              <w:top w:val="nil"/>
              <w:left w:val="nil"/>
              <w:bottom w:val="nil"/>
              <w:right w:val="nil"/>
            </w:tcBorders>
            <w:shd w:val="clear" w:color="auto" w:fill="auto"/>
            <w:noWrap/>
            <w:vAlign w:val="center"/>
            <w:hideMark/>
          </w:tcPr>
          <w:p w:rsidR="00D20220" w:rsidRPr="0090379B" w:rsidRDefault="00D20220" w:rsidP="00014289">
            <w:pPr>
              <w:jc w:val="center"/>
              <w:rPr>
                <w:rFonts w:ascii="Calibri" w:eastAsia="Times New Roman" w:hAnsi="Calibri" w:cs="Times New Roman"/>
                <w:b/>
                <w:bCs/>
                <w:lang w:val="en-IE" w:eastAsia="en-IE"/>
              </w:rPr>
            </w:pPr>
            <w:r w:rsidRPr="0090379B">
              <w:rPr>
                <w:rFonts w:ascii="Calibri" w:eastAsia="Times New Roman" w:hAnsi="Calibri" w:cs="Times New Roman"/>
                <w:b/>
                <w:bCs/>
                <w:lang w:val="en-IE" w:eastAsia="en-IE"/>
              </w:rPr>
              <w:t>€65,600</w:t>
            </w:r>
          </w:p>
        </w:tc>
        <w:tc>
          <w:tcPr>
            <w:tcW w:w="1315" w:type="dxa"/>
            <w:gridSpan w:val="2"/>
            <w:tcBorders>
              <w:top w:val="nil"/>
              <w:left w:val="nil"/>
              <w:bottom w:val="nil"/>
              <w:right w:val="nil"/>
            </w:tcBorders>
          </w:tcPr>
          <w:p w:rsidR="00D20220" w:rsidRPr="0090379B" w:rsidRDefault="00D20220" w:rsidP="00014289">
            <w:pPr>
              <w:jc w:val="center"/>
              <w:rPr>
                <w:rFonts w:ascii="Calibri" w:eastAsia="Times New Roman" w:hAnsi="Calibri" w:cs="Times New Roman"/>
                <w:b/>
                <w:bCs/>
                <w:lang w:val="en-IE" w:eastAsia="en-IE"/>
              </w:rPr>
            </w:pPr>
          </w:p>
        </w:tc>
        <w:tc>
          <w:tcPr>
            <w:tcW w:w="1316" w:type="dxa"/>
            <w:gridSpan w:val="2"/>
            <w:tcBorders>
              <w:top w:val="nil"/>
              <w:left w:val="nil"/>
              <w:bottom w:val="nil"/>
              <w:right w:val="single" w:sz="4" w:space="0" w:color="auto"/>
            </w:tcBorders>
            <w:shd w:val="clear" w:color="auto" w:fill="auto"/>
            <w:noWrap/>
            <w:vAlign w:val="center"/>
            <w:hideMark/>
          </w:tcPr>
          <w:p w:rsidR="00D20220" w:rsidRPr="0090379B" w:rsidRDefault="00D20220" w:rsidP="00014289">
            <w:pPr>
              <w:jc w:val="center"/>
              <w:rPr>
                <w:rFonts w:ascii="Calibri" w:eastAsia="Times New Roman" w:hAnsi="Calibri" w:cs="Times New Roman"/>
                <w:b/>
                <w:bCs/>
                <w:lang w:val="en-IE" w:eastAsia="en-IE"/>
              </w:rPr>
            </w:pPr>
            <w:r w:rsidRPr="0090379B">
              <w:rPr>
                <w:rFonts w:ascii="Calibri" w:eastAsia="Times New Roman" w:hAnsi="Calibri" w:cs="Times New Roman"/>
                <w:b/>
                <w:bCs/>
                <w:lang w:val="en-IE" w:eastAsia="en-IE"/>
              </w:rPr>
              <w:t>€65,600</w:t>
            </w:r>
          </w:p>
        </w:tc>
      </w:tr>
      <w:tr w:rsidR="00D20220" w:rsidRPr="000E45CE" w:rsidTr="00D20220">
        <w:trPr>
          <w:trHeight w:val="600"/>
        </w:trPr>
        <w:tc>
          <w:tcPr>
            <w:tcW w:w="1134" w:type="dxa"/>
            <w:tcBorders>
              <w:top w:val="nil"/>
              <w:left w:val="single" w:sz="4" w:space="0" w:color="auto"/>
              <w:right w:val="nil"/>
            </w:tcBorders>
            <w:shd w:val="clear" w:color="auto" w:fill="auto"/>
            <w:vAlign w:val="center"/>
            <w:hideMark/>
          </w:tcPr>
          <w:p w:rsidR="00D20220" w:rsidRPr="00D20220" w:rsidRDefault="00D20220" w:rsidP="00D20220">
            <w:pPr>
              <w:rPr>
                <w:rFonts w:ascii="Calibri" w:eastAsia="Times New Roman" w:hAnsi="Calibri" w:cs="Times New Roman"/>
                <w:sz w:val="18"/>
                <w:szCs w:val="18"/>
                <w:lang w:val="en-IE" w:eastAsia="en-IE"/>
              </w:rPr>
            </w:pPr>
          </w:p>
        </w:tc>
        <w:tc>
          <w:tcPr>
            <w:tcW w:w="1315" w:type="dxa"/>
            <w:gridSpan w:val="2"/>
            <w:tcBorders>
              <w:top w:val="nil"/>
              <w:left w:val="nil"/>
              <w:right w:val="nil"/>
            </w:tcBorders>
            <w:shd w:val="clear" w:color="auto" w:fill="auto"/>
            <w:noWrap/>
            <w:vAlign w:val="center"/>
            <w:hideMark/>
          </w:tcPr>
          <w:p w:rsidR="00D20220" w:rsidRPr="0090379B" w:rsidRDefault="00D20220" w:rsidP="00014289">
            <w:pPr>
              <w:jc w:val="center"/>
              <w:rPr>
                <w:rFonts w:ascii="Calibri" w:eastAsia="Times New Roman" w:hAnsi="Calibri" w:cs="Times New Roman"/>
                <w:bCs/>
                <w:sz w:val="18"/>
                <w:szCs w:val="18"/>
                <w:lang w:val="en-IE" w:eastAsia="en-IE"/>
              </w:rPr>
            </w:pPr>
            <w:r w:rsidRPr="0090379B">
              <w:rPr>
                <w:rFonts w:ascii="Calibri" w:eastAsia="Times New Roman" w:hAnsi="Calibri" w:cs="Times New Roman"/>
                <w:bCs/>
                <w:sz w:val="18"/>
                <w:szCs w:val="18"/>
                <w:lang w:val="en-IE" w:eastAsia="en-IE"/>
              </w:rPr>
              <w:t>-</w:t>
            </w:r>
          </w:p>
        </w:tc>
        <w:tc>
          <w:tcPr>
            <w:tcW w:w="1315" w:type="dxa"/>
            <w:gridSpan w:val="2"/>
            <w:tcBorders>
              <w:top w:val="nil"/>
              <w:left w:val="nil"/>
              <w:right w:val="nil"/>
            </w:tcBorders>
          </w:tcPr>
          <w:p w:rsidR="00D20220" w:rsidRPr="0090379B" w:rsidRDefault="00D20220" w:rsidP="00014289">
            <w:pPr>
              <w:jc w:val="center"/>
              <w:rPr>
                <w:rFonts w:ascii="Calibri" w:eastAsia="Times New Roman" w:hAnsi="Calibri" w:cs="Times New Roman"/>
                <w:bCs/>
                <w:sz w:val="18"/>
                <w:szCs w:val="18"/>
                <w:lang w:val="en-IE" w:eastAsia="en-IE"/>
              </w:rPr>
            </w:pPr>
            <w:r w:rsidRPr="0090379B">
              <w:rPr>
                <w:rFonts w:ascii="Calibri" w:eastAsia="Times New Roman" w:hAnsi="Calibri" w:cs="Times New Roman"/>
                <w:bCs/>
                <w:sz w:val="18"/>
                <w:szCs w:val="18"/>
                <w:lang w:val="en-IE" w:eastAsia="en-IE"/>
              </w:rPr>
              <w:t>1974 married persons credit</w:t>
            </w:r>
          </w:p>
        </w:tc>
        <w:tc>
          <w:tcPr>
            <w:tcW w:w="1316" w:type="dxa"/>
            <w:gridSpan w:val="2"/>
            <w:tcBorders>
              <w:top w:val="nil"/>
              <w:left w:val="nil"/>
              <w:right w:val="single" w:sz="4" w:space="0" w:color="auto"/>
            </w:tcBorders>
            <w:shd w:val="clear" w:color="auto" w:fill="auto"/>
            <w:noWrap/>
            <w:vAlign w:val="center"/>
            <w:hideMark/>
          </w:tcPr>
          <w:p w:rsidR="00D20220" w:rsidRPr="0090379B" w:rsidRDefault="00D20220" w:rsidP="00014289">
            <w:pPr>
              <w:jc w:val="center"/>
              <w:rPr>
                <w:rFonts w:ascii="Calibri" w:eastAsia="Times New Roman" w:hAnsi="Calibri" w:cs="Times New Roman"/>
                <w:bCs/>
                <w:sz w:val="18"/>
                <w:szCs w:val="18"/>
                <w:lang w:val="en-IE" w:eastAsia="en-IE"/>
              </w:rPr>
            </w:pPr>
            <w:r w:rsidRPr="0090379B">
              <w:rPr>
                <w:rFonts w:ascii="Calibri" w:eastAsia="Times New Roman" w:hAnsi="Calibri" w:cs="Times New Roman"/>
                <w:bCs/>
                <w:sz w:val="18"/>
                <w:szCs w:val="18"/>
                <w:lang w:val="en-IE" w:eastAsia="en-IE"/>
              </w:rPr>
              <w:t>(€17,714)*</w:t>
            </w:r>
          </w:p>
        </w:tc>
      </w:tr>
      <w:tr w:rsidR="00D20220" w:rsidRPr="000E45CE" w:rsidTr="00D20220">
        <w:trPr>
          <w:trHeight w:val="600"/>
        </w:trPr>
        <w:tc>
          <w:tcPr>
            <w:tcW w:w="1134" w:type="dxa"/>
            <w:tcBorders>
              <w:top w:val="nil"/>
              <w:left w:val="single" w:sz="4" w:space="0" w:color="auto"/>
              <w:right w:val="nil"/>
            </w:tcBorders>
            <w:shd w:val="clear" w:color="auto" w:fill="auto"/>
            <w:vAlign w:val="center"/>
          </w:tcPr>
          <w:p w:rsidR="00D20220" w:rsidRPr="00D20220" w:rsidRDefault="00D20220" w:rsidP="00014289">
            <w:pPr>
              <w:rPr>
                <w:rFonts w:ascii="Calibri" w:eastAsia="Times New Roman" w:hAnsi="Calibri" w:cs="Times New Roman"/>
                <w:sz w:val="18"/>
                <w:szCs w:val="18"/>
                <w:lang w:val="en-IE" w:eastAsia="en-IE"/>
              </w:rPr>
            </w:pPr>
          </w:p>
        </w:tc>
        <w:tc>
          <w:tcPr>
            <w:tcW w:w="1315" w:type="dxa"/>
            <w:gridSpan w:val="2"/>
            <w:tcBorders>
              <w:top w:val="nil"/>
              <w:left w:val="nil"/>
              <w:right w:val="nil"/>
            </w:tcBorders>
            <w:shd w:val="clear" w:color="auto" w:fill="auto"/>
            <w:noWrap/>
            <w:vAlign w:val="center"/>
          </w:tcPr>
          <w:p w:rsidR="00D20220" w:rsidRPr="0090379B" w:rsidRDefault="00D20220" w:rsidP="00014289">
            <w:pPr>
              <w:jc w:val="center"/>
              <w:rPr>
                <w:rFonts w:ascii="Calibri" w:eastAsia="Times New Roman" w:hAnsi="Calibri" w:cs="Times New Roman"/>
                <w:bCs/>
                <w:sz w:val="18"/>
                <w:szCs w:val="18"/>
                <w:lang w:val="en-IE" w:eastAsia="en-IE"/>
              </w:rPr>
            </w:pPr>
            <w:r w:rsidRPr="0090379B">
              <w:rPr>
                <w:rFonts w:ascii="Calibri" w:eastAsia="Times New Roman" w:hAnsi="Calibri" w:cs="Times New Roman"/>
                <w:bCs/>
                <w:sz w:val="18"/>
                <w:szCs w:val="18"/>
                <w:lang w:val="en-IE" w:eastAsia="en-IE"/>
              </w:rPr>
              <w:t>-</w:t>
            </w:r>
          </w:p>
        </w:tc>
        <w:tc>
          <w:tcPr>
            <w:tcW w:w="1315" w:type="dxa"/>
            <w:gridSpan w:val="2"/>
            <w:tcBorders>
              <w:top w:val="nil"/>
              <w:left w:val="nil"/>
              <w:right w:val="nil"/>
            </w:tcBorders>
          </w:tcPr>
          <w:p w:rsidR="00D20220" w:rsidRPr="0090379B" w:rsidRDefault="00D20220" w:rsidP="00D20220">
            <w:pPr>
              <w:jc w:val="center"/>
              <w:rPr>
                <w:rFonts w:ascii="Calibri" w:eastAsia="Times New Roman" w:hAnsi="Calibri" w:cs="Times New Roman"/>
                <w:bCs/>
                <w:sz w:val="18"/>
                <w:szCs w:val="18"/>
                <w:lang w:val="en-IE" w:eastAsia="en-IE"/>
              </w:rPr>
            </w:pPr>
            <w:r w:rsidRPr="0090379B">
              <w:rPr>
                <w:rFonts w:ascii="Calibri" w:eastAsia="Times New Roman" w:hAnsi="Calibri" w:cs="Times New Roman"/>
                <w:bCs/>
                <w:sz w:val="18"/>
                <w:szCs w:val="18"/>
                <w:lang w:val="en-IE" w:eastAsia="en-IE"/>
              </w:rPr>
              <w:t>1974 child tax allowance</w:t>
            </w:r>
          </w:p>
        </w:tc>
        <w:tc>
          <w:tcPr>
            <w:tcW w:w="1316" w:type="dxa"/>
            <w:gridSpan w:val="2"/>
            <w:tcBorders>
              <w:top w:val="nil"/>
              <w:left w:val="nil"/>
              <w:right w:val="single" w:sz="4" w:space="0" w:color="auto"/>
            </w:tcBorders>
            <w:shd w:val="clear" w:color="auto" w:fill="auto"/>
            <w:noWrap/>
            <w:vAlign w:val="center"/>
          </w:tcPr>
          <w:p w:rsidR="00D20220" w:rsidRPr="0090379B" w:rsidRDefault="00D20220" w:rsidP="00014289">
            <w:pPr>
              <w:jc w:val="center"/>
              <w:rPr>
                <w:rFonts w:ascii="Calibri" w:eastAsia="Times New Roman" w:hAnsi="Calibri" w:cs="Times New Roman"/>
                <w:bCs/>
                <w:sz w:val="18"/>
                <w:szCs w:val="18"/>
                <w:lang w:val="en-IE" w:eastAsia="en-IE"/>
              </w:rPr>
            </w:pPr>
            <w:r w:rsidRPr="0090379B">
              <w:rPr>
                <w:rFonts w:ascii="Calibri" w:eastAsia="Times New Roman" w:hAnsi="Calibri" w:cs="Times New Roman"/>
                <w:bCs/>
                <w:sz w:val="18"/>
                <w:szCs w:val="18"/>
                <w:lang w:val="en-IE" w:eastAsia="en-IE"/>
              </w:rPr>
              <w:t>(€13,285)</w:t>
            </w:r>
          </w:p>
        </w:tc>
      </w:tr>
      <w:tr w:rsidR="00D20220" w:rsidRPr="000E45CE" w:rsidTr="00D20220">
        <w:trPr>
          <w:trHeight w:val="780"/>
        </w:trPr>
        <w:tc>
          <w:tcPr>
            <w:tcW w:w="1134" w:type="dxa"/>
            <w:tcBorders>
              <w:top w:val="nil"/>
              <w:left w:val="single" w:sz="4" w:space="0" w:color="auto"/>
              <w:bottom w:val="nil"/>
              <w:right w:val="nil"/>
            </w:tcBorders>
            <w:shd w:val="clear" w:color="auto" w:fill="auto"/>
            <w:vAlign w:val="center"/>
          </w:tcPr>
          <w:p w:rsidR="00D20220" w:rsidRPr="00D20220" w:rsidRDefault="00D20220" w:rsidP="00014289">
            <w:pPr>
              <w:rPr>
                <w:rFonts w:ascii="Calibri" w:eastAsia="Times New Roman" w:hAnsi="Calibri" w:cs="Times New Roman"/>
                <w:sz w:val="18"/>
                <w:szCs w:val="18"/>
                <w:lang w:val="en-IE" w:eastAsia="en-IE"/>
              </w:rPr>
            </w:pPr>
            <w:r w:rsidRPr="00D20220">
              <w:rPr>
                <w:rFonts w:ascii="Calibri" w:eastAsia="Times New Roman" w:hAnsi="Calibri" w:cs="Times New Roman"/>
                <w:sz w:val="18"/>
                <w:szCs w:val="18"/>
                <w:lang w:val="en-IE" w:eastAsia="en-IE"/>
              </w:rPr>
              <w:t>Taxable income</w:t>
            </w:r>
          </w:p>
        </w:tc>
        <w:tc>
          <w:tcPr>
            <w:tcW w:w="1315" w:type="dxa"/>
            <w:gridSpan w:val="2"/>
            <w:tcBorders>
              <w:top w:val="nil"/>
              <w:left w:val="nil"/>
              <w:bottom w:val="nil"/>
              <w:right w:val="nil"/>
            </w:tcBorders>
            <w:shd w:val="clear" w:color="auto" w:fill="auto"/>
            <w:noWrap/>
            <w:vAlign w:val="center"/>
          </w:tcPr>
          <w:p w:rsidR="00D20220" w:rsidRPr="0090379B" w:rsidRDefault="008E1C9E" w:rsidP="00014289">
            <w:pPr>
              <w:jc w:val="center"/>
              <w:rPr>
                <w:rFonts w:ascii="Calibri" w:eastAsia="Times New Roman" w:hAnsi="Calibri" w:cs="Times New Roman"/>
                <w:bCs/>
                <w:sz w:val="18"/>
                <w:szCs w:val="18"/>
                <w:lang w:val="en-IE" w:eastAsia="en-IE"/>
              </w:rPr>
            </w:pPr>
            <w:r>
              <w:rPr>
                <w:rFonts w:ascii="Calibri" w:eastAsia="Times New Roman" w:hAnsi="Calibri" w:cs="Times New Roman"/>
                <w:bCs/>
                <w:sz w:val="18"/>
                <w:szCs w:val="18"/>
                <w:lang w:val="en-IE" w:eastAsia="en-IE"/>
              </w:rPr>
              <w:t>€65,600</w:t>
            </w:r>
          </w:p>
        </w:tc>
        <w:tc>
          <w:tcPr>
            <w:tcW w:w="1315" w:type="dxa"/>
            <w:gridSpan w:val="2"/>
            <w:tcBorders>
              <w:top w:val="nil"/>
              <w:left w:val="nil"/>
              <w:bottom w:val="nil"/>
              <w:right w:val="nil"/>
            </w:tcBorders>
          </w:tcPr>
          <w:p w:rsidR="00D20220" w:rsidRPr="0090379B" w:rsidRDefault="00D20220" w:rsidP="00014289">
            <w:pPr>
              <w:jc w:val="center"/>
              <w:rPr>
                <w:rFonts w:ascii="Calibri" w:eastAsia="Times New Roman" w:hAnsi="Calibri" w:cs="Times New Roman"/>
                <w:bCs/>
                <w:sz w:val="18"/>
                <w:szCs w:val="18"/>
                <w:lang w:val="en-IE" w:eastAsia="en-IE"/>
              </w:rPr>
            </w:pPr>
          </w:p>
        </w:tc>
        <w:tc>
          <w:tcPr>
            <w:tcW w:w="1316" w:type="dxa"/>
            <w:gridSpan w:val="2"/>
            <w:tcBorders>
              <w:top w:val="nil"/>
              <w:left w:val="nil"/>
              <w:bottom w:val="nil"/>
              <w:right w:val="single" w:sz="4" w:space="0" w:color="auto"/>
            </w:tcBorders>
            <w:shd w:val="clear" w:color="auto" w:fill="auto"/>
            <w:noWrap/>
            <w:vAlign w:val="center"/>
          </w:tcPr>
          <w:p w:rsidR="00D20220" w:rsidRPr="0090379B" w:rsidRDefault="00D20220" w:rsidP="00014289">
            <w:pPr>
              <w:jc w:val="center"/>
              <w:rPr>
                <w:rFonts w:ascii="Calibri" w:eastAsia="Times New Roman" w:hAnsi="Calibri" w:cs="Times New Roman"/>
                <w:bCs/>
                <w:sz w:val="18"/>
                <w:szCs w:val="18"/>
                <w:lang w:val="en-IE" w:eastAsia="en-IE"/>
              </w:rPr>
            </w:pPr>
            <w:r w:rsidRPr="0090379B">
              <w:rPr>
                <w:rFonts w:ascii="Calibri" w:eastAsia="Times New Roman" w:hAnsi="Calibri" w:cs="Times New Roman"/>
                <w:bCs/>
                <w:sz w:val="18"/>
                <w:szCs w:val="18"/>
                <w:lang w:val="en-IE" w:eastAsia="en-IE"/>
              </w:rPr>
              <w:t>€34,601</w:t>
            </w:r>
          </w:p>
        </w:tc>
      </w:tr>
      <w:tr w:rsidR="00D20220" w:rsidRPr="000E45CE" w:rsidTr="00D20220">
        <w:trPr>
          <w:trHeight w:val="780"/>
        </w:trPr>
        <w:tc>
          <w:tcPr>
            <w:tcW w:w="1134" w:type="dxa"/>
            <w:tcBorders>
              <w:top w:val="nil"/>
              <w:left w:val="single" w:sz="4" w:space="0" w:color="auto"/>
              <w:bottom w:val="nil"/>
              <w:right w:val="nil"/>
            </w:tcBorders>
            <w:shd w:val="clear" w:color="auto" w:fill="auto"/>
            <w:vAlign w:val="center"/>
            <w:hideMark/>
          </w:tcPr>
          <w:p w:rsidR="00D20220" w:rsidRPr="00F34F1B" w:rsidRDefault="00D20220" w:rsidP="00014289">
            <w:pPr>
              <w:rPr>
                <w:rFonts w:ascii="Calibri" w:eastAsia="Times New Roman" w:hAnsi="Calibri" w:cs="Times New Roman"/>
                <w:i/>
                <w:sz w:val="18"/>
                <w:szCs w:val="18"/>
                <w:lang w:val="en-IE" w:eastAsia="en-IE"/>
              </w:rPr>
            </w:pPr>
            <w:r w:rsidRPr="00F34F1B">
              <w:rPr>
                <w:rFonts w:ascii="Calibri" w:eastAsia="Times New Roman" w:hAnsi="Calibri" w:cs="Times New Roman"/>
                <w:i/>
                <w:sz w:val="18"/>
                <w:szCs w:val="18"/>
                <w:lang w:val="en-IE" w:eastAsia="en-IE"/>
              </w:rPr>
              <w:t>Tax paid at 20%</w:t>
            </w:r>
          </w:p>
        </w:tc>
        <w:tc>
          <w:tcPr>
            <w:tcW w:w="1315" w:type="dxa"/>
            <w:gridSpan w:val="2"/>
            <w:tcBorders>
              <w:top w:val="nil"/>
              <w:left w:val="nil"/>
              <w:bottom w:val="nil"/>
              <w:right w:val="nil"/>
            </w:tcBorders>
            <w:shd w:val="clear" w:color="auto" w:fill="auto"/>
            <w:noWrap/>
            <w:vAlign w:val="center"/>
            <w:hideMark/>
          </w:tcPr>
          <w:p w:rsidR="00D20220" w:rsidRPr="0090379B" w:rsidRDefault="00D20220" w:rsidP="00014289">
            <w:pPr>
              <w:jc w:val="cente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€8,360</w:t>
            </w:r>
          </w:p>
        </w:tc>
        <w:tc>
          <w:tcPr>
            <w:tcW w:w="1315" w:type="dxa"/>
            <w:gridSpan w:val="2"/>
            <w:tcBorders>
              <w:top w:val="nil"/>
              <w:left w:val="nil"/>
              <w:bottom w:val="nil"/>
              <w:right w:val="nil"/>
            </w:tcBorders>
          </w:tcPr>
          <w:p w:rsidR="00D20220" w:rsidRPr="00F34F1B" w:rsidRDefault="00D20220" w:rsidP="00014289">
            <w:pPr>
              <w:jc w:val="center"/>
              <w:rPr>
                <w:rFonts w:ascii="Calibri" w:eastAsia="Times New Roman" w:hAnsi="Calibri" w:cs="Times New Roman"/>
                <w:bCs/>
                <w:i/>
                <w:sz w:val="18"/>
                <w:szCs w:val="18"/>
                <w:lang w:val="en-IE" w:eastAsia="en-IE"/>
              </w:rPr>
            </w:pPr>
          </w:p>
          <w:p w:rsidR="00D20220" w:rsidRPr="00F34F1B" w:rsidRDefault="00D20220" w:rsidP="00D20220">
            <w:pPr>
              <w:rPr>
                <w:rFonts w:ascii="Calibri" w:eastAsia="Times New Roman" w:hAnsi="Calibri" w:cs="Times New Roman"/>
                <w:bCs/>
                <w:i/>
                <w:sz w:val="18"/>
                <w:szCs w:val="18"/>
                <w:lang w:val="en-IE" w:eastAsia="en-IE"/>
              </w:rPr>
            </w:pPr>
            <w:r w:rsidRPr="00F34F1B">
              <w:rPr>
                <w:rFonts w:ascii="Calibri" w:eastAsia="Times New Roman" w:hAnsi="Calibri" w:cs="Times New Roman"/>
                <w:bCs/>
                <w:i/>
                <w:sz w:val="18"/>
                <w:szCs w:val="18"/>
                <w:lang w:val="en-IE" w:eastAsia="en-IE"/>
              </w:rPr>
              <w:t>Tax paid at 26%</w:t>
            </w:r>
          </w:p>
        </w:tc>
        <w:tc>
          <w:tcPr>
            <w:tcW w:w="1316" w:type="dxa"/>
            <w:gridSpan w:val="2"/>
            <w:tcBorders>
              <w:top w:val="nil"/>
              <w:left w:val="nil"/>
              <w:bottom w:val="nil"/>
              <w:right w:val="single" w:sz="4" w:space="0" w:color="auto"/>
            </w:tcBorders>
            <w:shd w:val="clear" w:color="auto" w:fill="auto"/>
            <w:noWrap/>
            <w:vAlign w:val="center"/>
            <w:hideMark/>
          </w:tcPr>
          <w:p w:rsidR="00D20220" w:rsidRPr="0090379B" w:rsidRDefault="00D20220" w:rsidP="00014289">
            <w:pPr>
              <w:jc w:val="cente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€8,923</w:t>
            </w:r>
          </w:p>
        </w:tc>
      </w:tr>
      <w:tr w:rsidR="00D20220" w:rsidRPr="000E45CE" w:rsidTr="00D20220">
        <w:trPr>
          <w:trHeight w:val="780"/>
        </w:trPr>
        <w:tc>
          <w:tcPr>
            <w:tcW w:w="1134" w:type="dxa"/>
            <w:tcBorders>
              <w:top w:val="nil"/>
              <w:left w:val="single" w:sz="4" w:space="0" w:color="auto"/>
              <w:bottom w:val="nil"/>
              <w:right w:val="nil"/>
            </w:tcBorders>
            <w:shd w:val="clear" w:color="auto" w:fill="auto"/>
            <w:vAlign w:val="center"/>
          </w:tcPr>
          <w:p w:rsidR="00D20220" w:rsidRPr="00F34F1B" w:rsidRDefault="00D20220" w:rsidP="00014289">
            <w:pPr>
              <w:rPr>
                <w:rFonts w:ascii="Calibri" w:eastAsia="Times New Roman" w:hAnsi="Calibri" w:cs="Times New Roman"/>
                <w:i/>
                <w:sz w:val="18"/>
                <w:szCs w:val="18"/>
                <w:lang w:val="en-IE" w:eastAsia="en-IE"/>
              </w:rPr>
            </w:pPr>
            <w:r w:rsidRPr="00F34F1B">
              <w:rPr>
                <w:rFonts w:ascii="Calibri" w:eastAsia="Times New Roman" w:hAnsi="Calibri" w:cs="Times New Roman"/>
                <w:i/>
                <w:sz w:val="18"/>
                <w:szCs w:val="18"/>
                <w:lang w:val="en-IE" w:eastAsia="en-IE"/>
              </w:rPr>
              <w:t>Tax paid at 41%</w:t>
            </w:r>
          </w:p>
        </w:tc>
        <w:tc>
          <w:tcPr>
            <w:tcW w:w="1315" w:type="dxa"/>
            <w:gridSpan w:val="2"/>
            <w:tcBorders>
              <w:top w:val="nil"/>
              <w:left w:val="nil"/>
              <w:bottom w:val="nil"/>
              <w:right w:val="nil"/>
            </w:tcBorders>
            <w:shd w:val="clear" w:color="auto" w:fill="auto"/>
            <w:noWrap/>
            <w:vAlign w:val="center"/>
          </w:tcPr>
          <w:p w:rsidR="00D20220" w:rsidRPr="0090379B" w:rsidRDefault="00D20220" w:rsidP="00014289">
            <w:pPr>
              <w:jc w:val="cente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€9,758</w:t>
            </w:r>
          </w:p>
        </w:tc>
        <w:tc>
          <w:tcPr>
            <w:tcW w:w="1315" w:type="dxa"/>
            <w:gridSpan w:val="2"/>
            <w:tcBorders>
              <w:top w:val="nil"/>
              <w:left w:val="nil"/>
              <w:bottom w:val="nil"/>
              <w:right w:val="nil"/>
            </w:tcBorders>
          </w:tcPr>
          <w:p w:rsidR="00D20220" w:rsidRPr="00F34F1B" w:rsidRDefault="00D20220" w:rsidP="00D20220">
            <w:pPr>
              <w:rPr>
                <w:rFonts w:ascii="Calibri" w:eastAsia="Times New Roman" w:hAnsi="Calibri" w:cs="Times New Roman"/>
                <w:bCs/>
                <w:i/>
                <w:sz w:val="18"/>
                <w:szCs w:val="18"/>
                <w:lang w:val="en-IE" w:eastAsia="en-IE"/>
              </w:rPr>
            </w:pPr>
          </w:p>
          <w:p w:rsidR="00D20220" w:rsidRPr="00F34F1B" w:rsidRDefault="00D20220" w:rsidP="00D20220">
            <w:pPr>
              <w:rPr>
                <w:rFonts w:ascii="Calibri" w:eastAsia="Times New Roman" w:hAnsi="Calibri" w:cs="Times New Roman"/>
                <w:bCs/>
                <w:i/>
                <w:sz w:val="18"/>
                <w:szCs w:val="18"/>
                <w:lang w:val="en-IE" w:eastAsia="en-IE"/>
              </w:rPr>
            </w:pPr>
            <w:r w:rsidRPr="00F34F1B">
              <w:rPr>
                <w:rFonts w:ascii="Calibri" w:eastAsia="Times New Roman" w:hAnsi="Calibri" w:cs="Times New Roman"/>
                <w:bCs/>
                <w:i/>
                <w:sz w:val="18"/>
                <w:szCs w:val="18"/>
                <w:lang w:val="en-IE" w:eastAsia="en-IE"/>
              </w:rPr>
              <w:t>Tax paid at 35%</w:t>
            </w:r>
          </w:p>
        </w:tc>
        <w:tc>
          <w:tcPr>
            <w:tcW w:w="1316" w:type="dxa"/>
            <w:gridSpan w:val="2"/>
            <w:tcBorders>
              <w:top w:val="nil"/>
              <w:left w:val="nil"/>
              <w:bottom w:val="nil"/>
              <w:right w:val="single" w:sz="4" w:space="0" w:color="auto"/>
            </w:tcBorders>
            <w:shd w:val="clear" w:color="auto" w:fill="auto"/>
            <w:noWrap/>
            <w:vAlign w:val="center"/>
          </w:tcPr>
          <w:p w:rsidR="00D20220" w:rsidRPr="0090379B" w:rsidRDefault="008E1C9E" w:rsidP="00014289">
            <w:pPr>
              <w:jc w:val="center"/>
              <w:rPr>
                <w:rFonts w:ascii="Calibri" w:eastAsia="Times New Roman" w:hAnsi="Calibri" w:cs="Times New Roman"/>
                <w:b/>
                <w:bCs/>
                <w:i/>
                <w:sz w:val="18"/>
                <w:szCs w:val="18"/>
                <w:lang w:val="en-IE" w:eastAsia="en-IE"/>
              </w:rPr>
            </w:pPr>
            <w:r>
              <w:rPr>
                <w:rFonts w:ascii="Calibri" w:eastAsia="Times New Roman" w:hAnsi="Calibri" w:cs="Times New Roman"/>
                <w:b/>
                <w:bCs/>
                <w:i/>
                <w:sz w:val="18"/>
                <w:szCs w:val="18"/>
                <w:lang w:val="en-IE" w:eastAsia="en-IE"/>
              </w:rPr>
              <w:t>€</w:t>
            </w:r>
            <w:r w:rsidR="00D20220" w:rsidRPr="0090379B">
              <w:rPr>
                <w:rFonts w:ascii="Calibri" w:eastAsia="Times New Roman" w:hAnsi="Calibri" w:cs="Times New Roman"/>
                <w:b/>
                <w:bCs/>
                <w:i/>
                <w:sz w:val="18"/>
                <w:szCs w:val="18"/>
                <w:lang w:val="en-IE" w:eastAsia="en-IE"/>
              </w:rPr>
              <w:t>99</w:t>
            </w:r>
          </w:p>
        </w:tc>
      </w:tr>
      <w:tr w:rsidR="008E1C9E" w:rsidRPr="000E45CE" w:rsidTr="00D20220">
        <w:trPr>
          <w:trHeight w:val="780"/>
        </w:trPr>
        <w:tc>
          <w:tcPr>
            <w:tcW w:w="1134" w:type="dxa"/>
            <w:tcBorders>
              <w:top w:val="nil"/>
              <w:left w:val="single" w:sz="4" w:space="0" w:color="auto"/>
              <w:bottom w:val="nil"/>
              <w:right w:val="nil"/>
            </w:tcBorders>
            <w:shd w:val="clear" w:color="auto" w:fill="auto"/>
            <w:vAlign w:val="center"/>
          </w:tcPr>
          <w:p w:rsidR="008E1C9E" w:rsidRPr="00F34F1B" w:rsidRDefault="008E1C9E" w:rsidP="008E1C9E">
            <w:pPr>
              <w:rPr>
                <w:rFonts w:ascii="Calibri" w:eastAsia="Times New Roman" w:hAnsi="Calibri" w:cs="Times New Roman"/>
                <w:i/>
                <w:sz w:val="18"/>
                <w:szCs w:val="18"/>
                <w:lang w:val="en-IE" w:eastAsia="en-IE"/>
              </w:rPr>
            </w:pPr>
            <w:r w:rsidRPr="00F34F1B">
              <w:rPr>
                <w:rFonts w:ascii="Calibri" w:eastAsia="Times New Roman" w:hAnsi="Calibri" w:cs="Times New Roman"/>
                <w:i/>
                <w:sz w:val="18"/>
                <w:szCs w:val="18"/>
                <w:lang w:val="en-IE" w:eastAsia="en-IE"/>
              </w:rPr>
              <w:t>PRSI</w:t>
            </w:r>
          </w:p>
          <w:p w:rsidR="008E1C9E" w:rsidRPr="00F34F1B" w:rsidRDefault="008E1C9E" w:rsidP="008E1C9E">
            <w:pPr>
              <w:rPr>
                <w:rFonts w:ascii="Calibri" w:eastAsia="Times New Roman" w:hAnsi="Calibri" w:cs="Times New Roman"/>
                <w:i/>
                <w:sz w:val="18"/>
                <w:szCs w:val="18"/>
                <w:lang w:val="en-IE" w:eastAsia="en-IE"/>
              </w:rPr>
            </w:pPr>
            <w:r w:rsidRPr="00F34F1B">
              <w:rPr>
                <w:rFonts w:ascii="Calibri" w:eastAsia="Times New Roman" w:hAnsi="Calibri" w:cs="Times New Roman"/>
                <w:i/>
                <w:sz w:val="18"/>
                <w:szCs w:val="18"/>
                <w:lang w:val="en-IE" w:eastAsia="en-IE"/>
              </w:rPr>
              <w:t>USC</w:t>
            </w:r>
          </w:p>
        </w:tc>
        <w:tc>
          <w:tcPr>
            <w:tcW w:w="1315" w:type="dxa"/>
            <w:gridSpan w:val="2"/>
            <w:tcBorders>
              <w:top w:val="nil"/>
              <w:left w:val="nil"/>
              <w:bottom w:val="nil"/>
              <w:right w:val="nil"/>
            </w:tcBorders>
            <w:shd w:val="clear" w:color="auto" w:fill="auto"/>
            <w:noWrap/>
            <w:vAlign w:val="center"/>
          </w:tcPr>
          <w:p w:rsidR="008E1C9E" w:rsidRPr="0090379B" w:rsidRDefault="008E1C9E" w:rsidP="008E1C9E">
            <w:pPr>
              <w:jc w:val="cente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€2,624</w:t>
            </w:r>
          </w:p>
          <w:p w:rsidR="008E1C9E" w:rsidRPr="0090379B" w:rsidRDefault="008E1C9E" w:rsidP="008E1C9E">
            <w:pPr>
              <w:jc w:val="cente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€3,911</w:t>
            </w:r>
          </w:p>
        </w:tc>
        <w:tc>
          <w:tcPr>
            <w:tcW w:w="1315" w:type="dxa"/>
            <w:gridSpan w:val="2"/>
            <w:tcBorders>
              <w:top w:val="nil"/>
              <w:left w:val="nil"/>
              <w:bottom w:val="nil"/>
              <w:right w:val="nil"/>
            </w:tcBorders>
          </w:tcPr>
          <w:p w:rsidR="008E1C9E" w:rsidRDefault="008E1C9E" w:rsidP="008E1C9E">
            <w:pPr>
              <w:rPr>
                <w:rFonts w:ascii="Calibri" w:eastAsia="Times New Roman" w:hAnsi="Calibri" w:cs="Times New Roman"/>
                <w:bCs/>
                <w:i/>
                <w:sz w:val="18"/>
                <w:szCs w:val="18"/>
                <w:lang w:val="en-IE" w:eastAsia="en-IE"/>
              </w:rPr>
            </w:pPr>
          </w:p>
          <w:p w:rsidR="008E1C9E" w:rsidRPr="00F34F1B" w:rsidRDefault="008E1C9E" w:rsidP="008E1C9E">
            <w:pPr>
              <w:rPr>
                <w:rFonts w:ascii="Calibri" w:eastAsia="Times New Roman" w:hAnsi="Calibri" w:cs="Times New Roman"/>
                <w:bCs/>
                <w:i/>
                <w:sz w:val="18"/>
                <w:szCs w:val="18"/>
                <w:lang w:val="en-IE" w:eastAsia="en-IE"/>
              </w:rPr>
            </w:pPr>
            <w:r w:rsidRPr="00F34F1B">
              <w:rPr>
                <w:rFonts w:ascii="Calibri" w:eastAsia="Times New Roman" w:hAnsi="Calibri" w:cs="Times New Roman"/>
                <w:bCs/>
                <w:i/>
                <w:sz w:val="18"/>
                <w:szCs w:val="18"/>
                <w:lang w:val="en-IE" w:eastAsia="en-IE"/>
              </w:rPr>
              <w:t>Social insurance</w:t>
            </w:r>
          </w:p>
          <w:p w:rsidR="008E1C9E" w:rsidRPr="00F34F1B" w:rsidRDefault="008E1C9E" w:rsidP="008E1C9E">
            <w:pPr>
              <w:jc w:val="center"/>
              <w:rPr>
                <w:rFonts w:ascii="Calibri" w:eastAsia="Times New Roman" w:hAnsi="Calibri" w:cs="Times New Roman"/>
                <w:bCs/>
                <w:i/>
                <w:sz w:val="18"/>
                <w:szCs w:val="18"/>
                <w:lang w:val="en-IE" w:eastAsia="en-IE"/>
              </w:rPr>
            </w:pPr>
          </w:p>
        </w:tc>
        <w:tc>
          <w:tcPr>
            <w:tcW w:w="1316" w:type="dxa"/>
            <w:gridSpan w:val="2"/>
            <w:tcBorders>
              <w:top w:val="nil"/>
              <w:left w:val="nil"/>
              <w:bottom w:val="nil"/>
              <w:right w:val="single" w:sz="4" w:space="0" w:color="auto"/>
            </w:tcBorders>
            <w:shd w:val="clear" w:color="auto" w:fill="auto"/>
            <w:noWrap/>
            <w:vAlign w:val="center"/>
          </w:tcPr>
          <w:p w:rsidR="008E1C9E" w:rsidRPr="0090379B" w:rsidRDefault="008E1C9E" w:rsidP="008E1C9E">
            <w:pP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 xml:space="preserve">       €1,635</w:t>
            </w:r>
          </w:p>
        </w:tc>
      </w:tr>
      <w:tr w:rsidR="008E1C9E" w:rsidRPr="000E45CE" w:rsidTr="00D20220">
        <w:trPr>
          <w:trHeight w:val="780"/>
        </w:trPr>
        <w:tc>
          <w:tcPr>
            <w:tcW w:w="1134" w:type="dxa"/>
            <w:tcBorders>
              <w:top w:val="nil"/>
              <w:left w:val="single" w:sz="4" w:space="0" w:color="auto"/>
              <w:bottom w:val="nil"/>
              <w:right w:val="nil"/>
            </w:tcBorders>
            <w:shd w:val="clear" w:color="auto" w:fill="auto"/>
            <w:vAlign w:val="center"/>
          </w:tcPr>
          <w:p w:rsidR="008E1C9E" w:rsidRPr="00F34F1B" w:rsidRDefault="008E1C9E" w:rsidP="008E1C9E">
            <w:pPr>
              <w:rPr>
                <w:rFonts w:ascii="Calibri" w:eastAsia="Times New Roman" w:hAnsi="Calibri" w:cs="Times New Roman"/>
                <w:i/>
                <w:sz w:val="18"/>
                <w:szCs w:val="18"/>
                <w:lang w:val="en-IE" w:eastAsia="en-IE"/>
              </w:rPr>
            </w:pPr>
            <w:r w:rsidRPr="00F34F1B">
              <w:rPr>
                <w:rFonts w:ascii="Calibri" w:eastAsia="Times New Roman" w:hAnsi="Calibri" w:cs="Times New Roman"/>
                <w:i/>
                <w:sz w:val="18"/>
                <w:szCs w:val="18"/>
                <w:lang w:val="en-IE" w:eastAsia="en-IE"/>
              </w:rPr>
              <w:t>Less credits</w:t>
            </w:r>
          </w:p>
        </w:tc>
        <w:tc>
          <w:tcPr>
            <w:tcW w:w="1315" w:type="dxa"/>
            <w:gridSpan w:val="2"/>
            <w:tcBorders>
              <w:top w:val="nil"/>
              <w:left w:val="nil"/>
              <w:bottom w:val="nil"/>
              <w:right w:val="nil"/>
            </w:tcBorders>
            <w:shd w:val="clear" w:color="auto" w:fill="auto"/>
            <w:noWrap/>
            <w:vAlign w:val="center"/>
          </w:tcPr>
          <w:p w:rsidR="008E1C9E" w:rsidRPr="0090379B" w:rsidRDefault="008E1C9E" w:rsidP="008E1C9E">
            <w:pPr>
              <w:jc w:val="cente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(€5,760)</w:t>
            </w:r>
          </w:p>
        </w:tc>
        <w:tc>
          <w:tcPr>
            <w:tcW w:w="1315" w:type="dxa"/>
            <w:gridSpan w:val="2"/>
            <w:tcBorders>
              <w:top w:val="nil"/>
              <w:left w:val="nil"/>
              <w:bottom w:val="nil"/>
              <w:right w:val="nil"/>
            </w:tcBorders>
          </w:tcPr>
          <w:p w:rsidR="008E1C9E" w:rsidRPr="00F34F1B" w:rsidRDefault="008E1C9E" w:rsidP="008E1C9E">
            <w:pPr>
              <w:jc w:val="center"/>
              <w:rPr>
                <w:rFonts w:ascii="Calibri" w:eastAsia="Times New Roman" w:hAnsi="Calibri" w:cs="Times New Roman"/>
                <w:bCs/>
                <w:i/>
                <w:sz w:val="18"/>
                <w:szCs w:val="18"/>
                <w:lang w:val="en-IE" w:eastAsia="en-IE"/>
              </w:rPr>
            </w:pPr>
          </w:p>
        </w:tc>
        <w:tc>
          <w:tcPr>
            <w:tcW w:w="1316" w:type="dxa"/>
            <w:gridSpan w:val="2"/>
            <w:tcBorders>
              <w:top w:val="nil"/>
              <w:left w:val="nil"/>
              <w:bottom w:val="nil"/>
              <w:right w:val="single" w:sz="4" w:space="0" w:color="auto"/>
            </w:tcBorders>
            <w:shd w:val="clear" w:color="auto" w:fill="auto"/>
            <w:noWrap/>
            <w:vAlign w:val="center"/>
          </w:tcPr>
          <w:p w:rsidR="008E1C9E" w:rsidRPr="0090379B" w:rsidRDefault="008E1C9E" w:rsidP="008E1C9E">
            <w:pPr>
              <w:rPr>
                <w:rFonts w:ascii="Calibri" w:eastAsia="Times New Roman" w:hAnsi="Calibri" w:cs="Times New Roman"/>
                <w:b/>
                <w:bCs/>
                <w:i/>
                <w:sz w:val="18"/>
                <w:szCs w:val="18"/>
                <w:lang w:val="en-IE" w:eastAsia="en-IE"/>
              </w:rPr>
            </w:pPr>
          </w:p>
        </w:tc>
      </w:tr>
      <w:tr w:rsidR="008E1C9E" w:rsidRPr="000E45CE" w:rsidTr="00C22319">
        <w:trPr>
          <w:trHeight w:val="704"/>
        </w:trPr>
        <w:tc>
          <w:tcPr>
            <w:tcW w:w="1134" w:type="dxa"/>
            <w:tcBorders>
              <w:top w:val="nil"/>
              <w:left w:val="single" w:sz="4" w:space="0" w:color="auto"/>
              <w:bottom w:val="single" w:sz="4" w:space="0" w:color="auto"/>
              <w:right w:val="nil"/>
            </w:tcBorders>
            <w:shd w:val="clear" w:color="auto" w:fill="auto"/>
            <w:vAlign w:val="center"/>
          </w:tcPr>
          <w:p w:rsidR="008E1C9E" w:rsidRPr="00F34F1B" w:rsidRDefault="008E1C9E" w:rsidP="008E1C9E">
            <w:pPr>
              <w:rPr>
                <w:rFonts w:ascii="Calibri" w:eastAsia="Times New Roman" w:hAnsi="Calibri" w:cs="Times New Roman"/>
                <w:i/>
                <w:sz w:val="18"/>
                <w:szCs w:val="18"/>
                <w:lang w:val="en-IE" w:eastAsia="en-IE"/>
              </w:rPr>
            </w:pPr>
            <w:r w:rsidRPr="00F34F1B">
              <w:rPr>
                <w:rFonts w:ascii="Calibri" w:eastAsia="Times New Roman" w:hAnsi="Calibri" w:cs="Times New Roman"/>
                <w:i/>
                <w:sz w:val="18"/>
                <w:szCs w:val="18"/>
                <w:lang w:val="en-IE" w:eastAsia="en-IE"/>
              </w:rPr>
              <w:t>Less child benefit for 3 children</w:t>
            </w:r>
          </w:p>
        </w:tc>
        <w:tc>
          <w:tcPr>
            <w:tcW w:w="1315" w:type="dxa"/>
            <w:gridSpan w:val="2"/>
            <w:tcBorders>
              <w:top w:val="nil"/>
              <w:left w:val="nil"/>
              <w:bottom w:val="single" w:sz="4" w:space="0" w:color="auto"/>
              <w:right w:val="nil"/>
            </w:tcBorders>
            <w:shd w:val="clear" w:color="auto" w:fill="auto"/>
            <w:noWrap/>
            <w:vAlign w:val="center"/>
          </w:tcPr>
          <w:p w:rsidR="008E1C9E" w:rsidRPr="0090379B" w:rsidRDefault="008E1C9E" w:rsidP="008E1C9E">
            <w:pPr>
              <w:jc w:val="center"/>
              <w:rPr>
                <w:rFonts w:ascii="Calibri" w:eastAsia="Times New Roman" w:hAnsi="Calibri" w:cs="Times New Roman"/>
                <w:b/>
                <w:bCs/>
                <w:i/>
                <w:sz w:val="18"/>
                <w:szCs w:val="18"/>
                <w:lang w:val="en-IE" w:eastAsia="en-IE"/>
              </w:rPr>
            </w:pPr>
            <w:r w:rsidRPr="0090379B">
              <w:rPr>
                <w:rFonts w:ascii="Calibri" w:eastAsia="Times New Roman" w:hAnsi="Calibri" w:cs="Times New Roman"/>
                <w:b/>
                <w:bCs/>
                <w:i/>
                <w:sz w:val="18"/>
                <w:szCs w:val="18"/>
                <w:lang w:val="en-IE" w:eastAsia="en-IE"/>
              </w:rPr>
              <w:t>(€4,680)</w:t>
            </w:r>
          </w:p>
        </w:tc>
        <w:tc>
          <w:tcPr>
            <w:tcW w:w="1315" w:type="dxa"/>
            <w:gridSpan w:val="2"/>
            <w:tcBorders>
              <w:top w:val="nil"/>
              <w:left w:val="nil"/>
              <w:bottom w:val="single" w:sz="4" w:space="0" w:color="auto"/>
              <w:right w:val="nil"/>
            </w:tcBorders>
          </w:tcPr>
          <w:p w:rsidR="008E1C9E" w:rsidRPr="00F34F1B" w:rsidRDefault="008E1C9E" w:rsidP="008E1C9E">
            <w:pPr>
              <w:jc w:val="center"/>
              <w:rPr>
                <w:rFonts w:ascii="Calibri" w:eastAsia="Times New Roman" w:hAnsi="Calibri" w:cs="Times New Roman"/>
                <w:bCs/>
                <w:sz w:val="18"/>
                <w:szCs w:val="18"/>
                <w:lang w:val="en-IE" w:eastAsia="en-IE"/>
              </w:rPr>
            </w:pPr>
          </w:p>
        </w:tc>
        <w:tc>
          <w:tcPr>
            <w:tcW w:w="1316" w:type="dxa"/>
            <w:gridSpan w:val="2"/>
            <w:tcBorders>
              <w:top w:val="nil"/>
              <w:left w:val="nil"/>
              <w:bottom w:val="single" w:sz="4" w:space="0" w:color="auto"/>
              <w:right w:val="single" w:sz="4" w:space="0" w:color="auto"/>
            </w:tcBorders>
            <w:shd w:val="clear" w:color="auto" w:fill="auto"/>
            <w:noWrap/>
            <w:vAlign w:val="center"/>
          </w:tcPr>
          <w:p w:rsidR="008E1C9E" w:rsidRPr="00F34F1B" w:rsidRDefault="008E1C9E" w:rsidP="008E1C9E">
            <w:pPr>
              <w:jc w:val="center"/>
              <w:rPr>
                <w:rFonts w:ascii="Calibri" w:eastAsia="Times New Roman" w:hAnsi="Calibri" w:cs="Times New Roman"/>
                <w:bCs/>
                <w:sz w:val="18"/>
                <w:szCs w:val="18"/>
                <w:lang w:val="en-IE" w:eastAsia="en-IE"/>
              </w:rPr>
            </w:pPr>
          </w:p>
        </w:tc>
      </w:tr>
      <w:tr w:rsidR="008E1C9E" w:rsidRPr="000E45CE" w:rsidTr="00E81162">
        <w:trPr>
          <w:trHeight w:val="1046"/>
        </w:trPr>
        <w:tc>
          <w:tcPr>
            <w:tcW w:w="1134" w:type="dxa"/>
            <w:tcBorders>
              <w:top w:val="nil"/>
              <w:left w:val="single" w:sz="4" w:space="0" w:color="auto"/>
              <w:bottom w:val="nil"/>
              <w:right w:val="nil"/>
            </w:tcBorders>
            <w:shd w:val="clear" w:color="auto" w:fill="auto"/>
            <w:vAlign w:val="center"/>
          </w:tcPr>
          <w:p w:rsidR="008E1C9E" w:rsidRDefault="008E1C9E" w:rsidP="008E1C9E">
            <w:pPr>
              <w:rPr>
                <w:rFonts w:ascii="Calibri" w:eastAsia="Times New Roman" w:hAnsi="Calibri" w:cs="Times New Roman"/>
                <w:color w:val="FF0000"/>
                <w:sz w:val="18"/>
                <w:szCs w:val="18"/>
                <w:lang w:val="en-IE" w:eastAsia="en-IE"/>
              </w:rPr>
            </w:pPr>
            <w:r>
              <w:rPr>
                <w:rFonts w:ascii="Calibri" w:eastAsia="Times New Roman" w:hAnsi="Calibri" w:cs="Times New Roman"/>
                <w:color w:val="FF0000"/>
                <w:sz w:val="18"/>
                <w:szCs w:val="18"/>
                <w:lang w:val="en-IE" w:eastAsia="en-IE"/>
              </w:rPr>
              <w:t xml:space="preserve">Tax + social insurance </w:t>
            </w:r>
          </w:p>
          <w:p w:rsidR="008E1C9E" w:rsidRPr="00D20220" w:rsidRDefault="008E1C9E" w:rsidP="008E1C9E">
            <w:pPr>
              <w:rPr>
                <w:rFonts w:ascii="Calibri" w:eastAsia="Times New Roman" w:hAnsi="Calibri" w:cs="Times New Roman"/>
                <w:color w:val="FF0000"/>
                <w:sz w:val="18"/>
                <w:szCs w:val="18"/>
                <w:lang w:val="en-IE" w:eastAsia="en-IE"/>
              </w:rPr>
            </w:pPr>
            <w:r>
              <w:rPr>
                <w:rFonts w:ascii="Calibri" w:eastAsia="Times New Roman" w:hAnsi="Calibri" w:cs="Times New Roman"/>
                <w:color w:val="FF0000"/>
                <w:sz w:val="18"/>
                <w:szCs w:val="18"/>
                <w:lang w:val="en-IE" w:eastAsia="en-IE"/>
              </w:rPr>
              <w:t>- child benefit</w:t>
            </w:r>
          </w:p>
        </w:tc>
        <w:tc>
          <w:tcPr>
            <w:tcW w:w="1315" w:type="dxa"/>
            <w:gridSpan w:val="2"/>
            <w:tcBorders>
              <w:top w:val="nil"/>
              <w:left w:val="nil"/>
              <w:bottom w:val="nil"/>
              <w:right w:val="nil"/>
            </w:tcBorders>
            <w:shd w:val="clear" w:color="auto" w:fill="auto"/>
            <w:noWrap/>
            <w:vAlign w:val="center"/>
          </w:tcPr>
          <w:p w:rsidR="008E1C9E" w:rsidRPr="00D20220" w:rsidRDefault="008E1C9E" w:rsidP="008E1C9E">
            <w:pPr>
              <w:jc w:val="center"/>
              <w:rPr>
                <w:rFonts w:ascii="Calibri" w:eastAsia="Times New Roman" w:hAnsi="Calibri" w:cs="Times New Roman"/>
                <w:b/>
                <w:bCs/>
                <w:color w:val="FF0000"/>
                <w:sz w:val="18"/>
                <w:szCs w:val="18"/>
                <w:lang w:val="en-IE" w:eastAsia="en-IE"/>
              </w:rPr>
            </w:pPr>
            <w:r>
              <w:rPr>
                <w:rFonts w:ascii="Calibri" w:eastAsia="Times New Roman" w:hAnsi="Calibri" w:cs="Times New Roman"/>
                <w:b/>
                <w:bCs/>
                <w:color w:val="FF0000"/>
                <w:sz w:val="18"/>
                <w:szCs w:val="18"/>
                <w:lang w:val="en-IE" w:eastAsia="en-IE"/>
              </w:rPr>
              <w:t>€14,213</w:t>
            </w:r>
          </w:p>
        </w:tc>
        <w:tc>
          <w:tcPr>
            <w:tcW w:w="1315" w:type="dxa"/>
            <w:gridSpan w:val="2"/>
            <w:tcBorders>
              <w:top w:val="nil"/>
              <w:left w:val="nil"/>
              <w:bottom w:val="nil"/>
              <w:right w:val="nil"/>
            </w:tcBorders>
          </w:tcPr>
          <w:p w:rsidR="008E1C9E" w:rsidRPr="00D20220" w:rsidRDefault="008E1C9E" w:rsidP="008E1C9E">
            <w:pPr>
              <w:jc w:val="center"/>
              <w:rPr>
                <w:rFonts w:ascii="Calibri" w:eastAsia="Times New Roman" w:hAnsi="Calibri" w:cs="Times New Roman"/>
                <w:b/>
                <w:bCs/>
                <w:color w:val="FF0000"/>
                <w:sz w:val="18"/>
                <w:szCs w:val="18"/>
                <w:lang w:val="en-IE" w:eastAsia="en-IE"/>
              </w:rPr>
            </w:pPr>
          </w:p>
        </w:tc>
        <w:tc>
          <w:tcPr>
            <w:tcW w:w="1316" w:type="dxa"/>
            <w:gridSpan w:val="2"/>
            <w:tcBorders>
              <w:top w:val="nil"/>
              <w:left w:val="nil"/>
              <w:bottom w:val="nil"/>
              <w:right w:val="single" w:sz="4" w:space="0" w:color="auto"/>
            </w:tcBorders>
            <w:shd w:val="clear" w:color="auto" w:fill="auto"/>
            <w:noWrap/>
            <w:vAlign w:val="center"/>
          </w:tcPr>
          <w:p w:rsidR="008E1C9E" w:rsidRPr="00D20220" w:rsidRDefault="008E1C9E" w:rsidP="008E1C9E">
            <w:pPr>
              <w:jc w:val="center"/>
              <w:rPr>
                <w:rFonts w:ascii="Calibri" w:eastAsia="Times New Roman" w:hAnsi="Calibri" w:cs="Times New Roman"/>
                <w:b/>
                <w:bCs/>
                <w:color w:val="FF0000"/>
                <w:sz w:val="18"/>
                <w:szCs w:val="18"/>
                <w:lang w:val="en-IE" w:eastAsia="en-IE"/>
              </w:rPr>
            </w:pPr>
            <w:r>
              <w:rPr>
                <w:rFonts w:ascii="Calibri" w:eastAsia="Times New Roman" w:hAnsi="Calibri" w:cs="Times New Roman"/>
                <w:b/>
                <w:bCs/>
                <w:color w:val="FF0000"/>
                <w:sz w:val="18"/>
                <w:szCs w:val="18"/>
                <w:lang w:val="en-IE" w:eastAsia="en-IE"/>
              </w:rPr>
              <w:t>€10,657</w:t>
            </w:r>
          </w:p>
        </w:tc>
      </w:tr>
      <w:tr w:rsidR="008E1C9E" w:rsidRPr="000E45CE" w:rsidTr="0067464A">
        <w:trPr>
          <w:trHeight w:val="780"/>
        </w:trPr>
        <w:tc>
          <w:tcPr>
            <w:tcW w:w="1134" w:type="dxa"/>
            <w:tcBorders>
              <w:top w:val="nil"/>
              <w:left w:val="single" w:sz="4" w:space="0" w:color="auto"/>
              <w:bottom w:val="single" w:sz="4" w:space="0" w:color="auto"/>
              <w:right w:val="nil"/>
            </w:tcBorders>
            <w:shd w:val="clear" w:color="auto" w:fill="auto"/>
            <w:vAlign w:val="center"/>
          </w:tcPr>
          <w:p w:rsidR="008E1C9E" w:rsidRDefault="008E1C9E" w:rsidP="008E1C9E">
            <w:pPr>
              <w:rPr>
                <w:rFonts w:ascii="Calibri" w:eastAsia="Times New Roman" w:hAnsi="Calibri" w:cs="Times New Roman"/>
                <w:color w:val="FF0000"/>
                <w:sz w:val="18"/>
                <w:szCs w:val="18"/>
                <w:lang w:val="en-IE" w:eastAsia="en-IE"/>
              </w:rPr>
            </w:pPr>
            <w:r>
              <w:rPr>
                <w:rFonts w:ascii="Calibri" w:eastAsia="Times New Roman" w:hAnsi="Calibri" w:cs="Times New Roman"/>
                <w:color w:val="FF0000"/>
                <w:sz w:val="18"/>
                <w:szCs w:val="18"/>
                <w:lang w:val="en-IE" w:eastAsia="en-IE"/>
              </w:rPr>
              <w:t>Difference</w:t>
            </w:r>
          </w:p>
        </w:tc>
        <w:tc>
          <w:tcPr>
            <w:tcW w:w="3946" w:type="dxa"/>
            <w:gridSpan w:val="6"/>
            <w:tcBorders>
              <w:top w:val="nil"/>
              <w:left w:val="nil"/>
              <w:bottom w:val="single" w:sz="4" w:space="0" w:color="auto"/>
              <w:right w:val="single" w:sz="4" w:space="0" w:color="auto"/>
            </w:tcBorders>
            <w:shd w:val="clear" w:color="auto" w:fill="auto"/>
            <w:noWrap/>
            <w:vAlign w:val="center"/>
          </w:tcPr>
          <w:p w:rsidR="008E1C9E" w:rsidRDefault="008E1C9E" w:rsidP="008E1C9E">
            <w:pPr>
              <w:rPr>
                <w:rFonts w:ascii="Calibri" w:eastAsia="Times New Roman" w:hAnsi="Calibri" w:cs="Times New Roman"/>
                <w:b/>
                <w:bCs/>
                <w:color w:val="FF0000"/>
                <w:sz w:val="18"/>
                <w:szCs w:val="18"/>
                <w:lang w:val="en-IE" w:eastAsia="en-IE"/>
              </w:rPr>
            </w:pPr>
            <w:r>
              <w:rPr>
                <w:rFonts w:ascii="Calibri" w:eastAsia="Times New Roman" w:hAnsi="Calibri" w:cs="Times New Roman"/>
                <w:bCs/>
                <w:color w:val="FF0000"/>
                <w:sz w:val="18"/>
                <w:szCs w:val="18"/>
                <w:lang w:val="en-IE" w:eastAsia="en-IE"/>
              </w:rPr>
              <w:t xml:space="preserve">If </w:t>
            </w:r>
            <w:r w:rsidRPr="00E81162">
              <w:rPr>
                <w:rFonts w:ascii="Calibri" w:eastAsia="Times New Roman" w:hAnsi="Calibri" w:cs="Times New Roman"/>
                <w:bCs/>
                <w:color w:val="FF0000"/>
                <w:sz w:val="18"/>
                <w:szCs w:val="18"/>
                <w:lang w:val="en-IE" w:eastAsia="en-IE"/>
              </w:rPr>
              <w:t xml:space="preserve">credits, rate bands and social insurance prevailing </w:t>
            </w:r>
            <w:r>
              <w:rPr>
                <w:rFonts w:ascii="Calibri" w:eastAsia="Times New Roman" w:hAnsi="Calibri" w:cs="Times New Roman"/>
                <w:bCs/>
                <w:color w:val="FF0000"/>
                <w:sz w:val="18"/>
                <w:szCs w:val="18"/>
                <w:lang w:val="en-IE" w:eastAsia="en-IE"/>
              </w:rPr>
              <w:t xml:space="preserve">in 1974 were in force today then - </w:t>
            </w:r>
            <w:r w:rsidRPr="00E81162">
              <w:rPr>
                <w:rFonts w:ascii="Calibri" w:eastAsia="Times New Roman" w:hAnsi="Calibri" w:cs="Times New Roman"/>
                <w:bCs/>
                <w:color w:val="FF0000"/>
                <w:sz w:val="18"/>
                <w:szCs w:val="18"/>
                <w:lang w:val="en-IE" w:eastAsia="en-IE"/>
              </w:rPr>
              <w:t xml:space="preserve">at contemporary equivalent thresholds </w:t>
            </w:r>
            <w:r>
              <w:rPr>
                <w:rFonts w:ascii="Calibri" w:eastAsia="Times New Roman" w:hAnsi="Calibri" w:cs="Times New Roman"/>
                <w:bCs/>
                <w:color w:val="FF0000"/>
                <w:sz w:val="18"/>
                <w:szCs w:val="18"/>
                <w:lang w:val="en-IE" w:eastAsia="en-IE"/>
              </w:rPr>
              <w:t>- t</w:t>
            </w:r>
            <w:r w:rsidRPr="00E81162">
              <w:rPr>
                <w:rFonts w:ascii="Calibri" w:eastAsia="Times New Roman" w:hAnsi="Calibri" w:cs="Times New Roman"/>
                <w:bCs/>
                <w:color w:val="FF0000"/>
                <w:sz w:val="18"/>
                <w:szCs w:val="18"/>
                <w:lang w:val="en-IE" w:eastAsia="en-IE"/>
              </w:rPr>
              <w:t>oday’s 1 income family with 3 children would pay</w:t>
            </w:r>
            <w:r>
              <w:rPr>
                <w:rFonts w:ascii="Calibri" w:eastAsia="Times New Roman" w:hAnsi="Calibri" w:cs="Times New Roman"/>
                <w:b/>
                <w:bCs/>
                <w:color w:val="FF0000"/>
                <w:sz w:val="18"/>
                <w:szCs w:val="18"/>
                <w:lang w:val="en-IE" w:eastAsia="en-IE"/>
              </w:rPr>
              <w:t xml:space="preserve"> </w:t>
            </w:r>
          </w:p>
          <w:p w:rsidR="008E1C9E" w:rsidRPr="00C22319" w:rsidRDefault="008E1C9E" w:rsidP="008E1C9E">
            <w:pPr>
              <w:rPr>
                <w:rFonts w:ascii="Calibri" w:eastAsia="Times New Roman" w:hAnsi="Calibri" w:cs="Times New Roman"/>
                <w:b/>
                <w:bCs/>
                <w:color w:val="FF0000"/>
                <w:lang w:val="en-IE" w:eastAsia="en-IE"/>
              </w:rPr>
            </w:pPr>
            <w:r w:rsidRPr="00C22319">
              <w:rPr>
                <w:rFonts w:ascii="Calibri" w:eastAsia="Times New Roman" w:hAnsi="Calibri" w:cs="Times New Roman"/>
                <w:b/>
                <w:bCs/>
                <w:color w:val="FF0000"/>
                <w:lang w:val="en-IE" w:eastAsia="en-IE"/>
              </w:rPr>
              <w:t xml:space="preserve">€3,556 </w:t>
            </w:r>
            <w:r w:rsidRPr="00C22319">
              <w:rPr>
                <w:rFonts w:ascii="Calibri" w:eastAsia="Times New Roman" w:hAnsi="Calibri" w:cs="Times New Roman"/>
                <w:b/>
                <w:bCs/>
                <w:color w:val="FF0000"/>
                <w:u w:val="single"/>
                <w:lang w:val="en-IE" w:eastAsia="en-IE"/>
              </w:rPr>
              <w:t xml:space="preserve">less </w:t>
            </w:r>
            <w:r w:rsidRPr="00C22319">
              <w:rPr>
                <w:rFonts w:ascii="Calibri" w:eastAsia="Times New Roman" w:hAnsi="Calibri" w:cs="Times New Roman"/>
                <w:b/>
                <w:bCs/>
                <w:color w:val="FF0000"/>
                <w:lang w:val="en-IE" w:eastAsia="en-IE"/>
              </w:rPr>
              <w:t>in tax</w:t>
            </w:r>
            <w:r w:rsidRPr="00C22319">
              <w:rPr>
                <w:rFonts w:ascii="Calibri" w:eastAsia="Times New Roman" w:hAnsi="Calibri" w:cs="Times New Roman"/>
                <w:bCs/>
                <w:color w:val="FF0000"/>
                <w:lang w:val="en-IE" w:eastAsia="en-IE"/>
              </w:rPr>
              <w:t xml:space="preserve"> </w:t>
            </w:r>
            <w:r>
              <w:rPr>
                <w:rFonts w:ascii="Calibri" w:eastAsia="Times New Roman" w:hAnsi="Calibri" w:cs="Times New Roman"/>
                <w:bCs/>
                <w:color w:val="FF0000"/>
                <w:lang w:val="en-IE" w:eastAsia="en-IE"/>
              </w:rPr>
              <w:t>(with 1974 system)</w:t>
            </w:r>
          </w:p>
        </w:tc>
      </w:tr>
    </w:tbl>
    <w:p w:rsidR="0067464A" w:rsidRDefault="0067464A" w:rsidP="00E81162">
      <w:pPr>
        <w:pStyle w:val="NewsletterBody"/>
        <w:spacing w:after="0"/>
        <w:rPr>
          <w:rFonts w:asciiTheme="majorHAnsi" w:hAnsiTheme="majorHAnsi" w:cstheme="majorHAnsi"/>
          <w:sz w:val="16"/>
          <w:szCs w:val="16"/>
        </w:rPr>
      </w:pPr>
      <w:r>
        <w:rPr>
          <w:rFonts w:asciiTheme="majorHAnsi" w:hAnsiTheme="majorHAnsi" w:cstheme="majorHAnsi"/>
          <w:sz w:val="16"/>
          <w:szCs w:val="16"/>
        </w:rPr>
        <w:t>Source: Calculated from Department of Finance (Budget 2014) data</w:t>
      </w:r>
    </w:p>
    <w:p w:rsidR="006F2EA3" w:rsidRDefault="00665BE7" w:rsidP="00E81162">
      <w:pPr>
        <w:pStyle w:val="NewsletterBody"/>
        <w:spacing w:after="0"/>
        <w:rPr>
          <w:rFonts w:asciiTheme="majorHAnsi" w:hAnsiTheme="majorHAnsi" w:cstheme="majorHAnsi"/>
          <w:sz w:val="16"/>
          <w:szCs w:val="16"/>
        </w:rPr>
      </w:pPr>
      <w:r>
        <w:rPr>
          <w:rFonts w:asciiTheme="majorHAnsi" w:hAnsiTheme="majorHAnsi" w:cstheme="majorHAnsi"/>
          <w:sz w:val="16"/>
          <w:szCs w:val="16"/>
        </w:rPr>
        <w:t>*See Annex III</w:t>
      </w:r>
      <w:r w:rsidR="006F2EA3" w:rsidRPr="006F2EA3">
        <w:rPr>
          <w:rFonts w:asciiTheme="majorHAnsi" w:hAnsiTheme="majorHAnsi" w:cstheme="majorHAnsi"/>
          <w:sz w:val="16"/>
          <w:szCs w:val="16"/>
        </w:rPr>
        <w:t xml:space="preserve"> for the methodology and calculations</w:t>
      </w:r>
    </w:p>
    <w:p w:rsidR="000E5C5C" w:rsidRDefault="000E5C5C" w:rsidP="00E81162">
      <w:pPr>
        <w:pStyle w:val="NewsletterBody"/>
        <w:spacing w:after="0"/>
        <w:rPr>
          <w:rFonts w:asciiTheme="majorHAnsi" w:hAnsiTheme="majorHAnsi" w:cstheme="majorHAnsi"/>
          <w:sz w:val="16"/>
          <w:szCs w:val="16"/>
        </w:rPr>
      </w:pPr>
      <w:r>
        <w:rPr>
          <w:rFonts w:asciiTheme="majorHAnsi" w:hAnsiTheme="majorHAnsi" w:cstheme="majorHAnsi"/>
          <w:sz w:val="16"/>
          <w:szCs w:val="16"/>
        </w:rPr>
        <w:t xml:space="preserve">*Calculations are approximate and aimed at giving a broad indication of </w:t>
      </w:r>
    </w:p>
    <w:p w:rsidR="000E5C5C" w:rsidRPr="006F2EA3" w:rsidRDefault="000E5C5C" w:rsidP="00E81162">
      <w:pPr>
        <w:pStyle w:val="NewsletterBody"/>
        <w:spacing w:after="0"/>
        <w:rPr>
          <w:rFonts w:asciiTheme="majorHAnsi" w:hAnsiTheme="majorHAnsi" w:cstheme="majorHAnsi"/>
          <w:sz w:val="16"/>
          <w:szCs w:val="16"/>
        </w:rPr>
      </w:pPr>
      <w:proofErr w:type="gramStart"/>
      <w:r>
        <w:rPr>
          <w:rFonts w:asciiTheme="majorHAnsi" w:hAnsiTheme="majorHAnsi" w:cstheme="majorHAnsi"/>
          <w:sz w:val="16"/>
          <w:szCs w:val="16"/>
        </w:rPr>
        <w:t>the</w:t>
      </w:r>
      <w:proofErr w:type="gramEnd"/>
      <w:r>
        <w:rPr>
          <w:rFonts w:asciiTheme="majorHAnsi" w:hAnsiTheme="majorHAnsi" w:cstheme="majorHAnsi"/>
          <w:sz w:val="16"/>
          <w:szCs w:val="16"/>
        </w:rPr>
        <w:t xml:space="preserve"> impact of changes in the tax code between 1974 and 2014.</w:t>
      </w:r>
    </w:p>
    <w:p w:rsidR="00376B1A" w:rsidRDefault="00376B1A" w:rsidP="00376B1A">
      <w:pPr>
        <w:pStyle w:val="NewsletterBody"/>
        <w:rPr>
          <w:rFonts w:asciiTheme="majorHAnsi" w:hAnsiTheme="majorHAnsi" w:cstheme="majorHAnsi"/>
          <w:sz w:val="21"/>
          <w:szCs w:val="21"/>
        </w:rPr>
      </w:pPr>
    </w:p>
    <w:p w:rsidR="002E4FF0" w:rsidRDefault="000E5C5C" w:rsidP="000E5C5C">
      <w:pPr>
        <w:pStyle w:val="NewsletterBody"/>
        <w:rPr>
          <w:rFonts w:asciiTheme="majorHAnsi" w:hAnsiTheme="majorHAnsi" w:cstheme="majorHAnsi"/>
          <w:sz w:val="21"/>
          <w:szCs w:val="21"/>
        </w:rPr>
      </w:pPr>
      <w:r>
        <w:rPr>
          <w:rFonts w:asciiTheme="majorHAnsi" w:hAnsiTheme="majorHAnsi" w:cstheme="majorHAnsi"/>
          <w:sz w:val="21"/>
          <w:szCs w:val="21"/>
        </w:rPr>
        <w:t xml:space="preserve">The foregoing table illustrates the outcome of a </w:t>
      </w:r>
      <w:r w:rsidRPr="000E5C5C">
        <w:rPr>
          <w:rFonts w:asciiTheme="majorHAnsi" w:hAnsiTheme="majorHAnsi" w:cstheme="majorHAnsi"/>
          <w:b/>
          <w:sz w:val="21"/>
          <w:szCs w:val="21"/>
        </w:rPr>
        <w:t>broadly indicative</w:t>
      </w:r>
      <w:r>
        <w:rPr>
          <w:rFonts w:asciiTheme="majorHAnsi" w:hAnsiTheme="majorHAnsi" w:cstheme="majorHAnsi"/>
          <w:sz w:val="21"/>
          <w:szCs w:val="21"/>
        </w:rPr>
        <w:t xml:space="preserve"> t</w:t>
      </w:r>
      <w:r w:rsidR="00C1320C">
        <w:rPr>
          <w:rFonts w:asciiTheme="majorHAnsi" w:hAnsiTheme="majorHAnsi" w:cstheme="majorHAnsi"/>
          <w:sz w:val="21"/>
          <w:szCs w:val="21"/>
        </w:rPr>
        <w:t>heoretical exercise which appli</w:t>
      </w:r>
      <w:r>
        <w:rPr>
          <w:rFonts w:asciiTheme="majorHAnsi" w:hAnsiTheme="majorHAnsi" w:cstheme="majorHAnsi"/>
          <w:sz w:val="21"/>
          <w:szCs w:val="21"/>
        </w:rPr>
        <w:t xml:space="preserve">es key aspects of the 1974 income tax system to a contemporary income level: </w:t>
      </w:r>
    </w:p>
    <w:p w:rsidR="000E5C5C" w:rsidRPr="00441AA2" w:rsidRDefault="000E5C5C" w:rsidP="000E5C5C">
      <w:pPr>
        <w:pStyle w:val="NewsletterBody"/>
        <w:rPr>
          <w:rFonts w:asciiTheme="majorHAnsi" w:hAnsiTheme="majorHAnsi" w:cstheme="majorHAnsi"/>
          <w:sz w:val="21"/>
          <w:szCs w:val="21"/>
        </w:rPr>
      </w:pPr>
      <w:r>
        <w:rPr>
          <w:rFonts w:asciiTheme="majorHAnsi" w:hAnsiTheme="majorHAnsi" w:cstheme="majorHAnsi"/>
          <w:sz w:val="21"/>
          <w:szCs w:val="21"/>
        </w:rPr>
        <w:t xml:space="preserve">The methodology simply takes the tax credits, rate bands, child allowances and social insurance payments prevailing in 1974, expresses them as a percentage of the Average Industrial Wage in that year and then applies these percentages and their operation to our contemporary benchmark income of €65,600 (the method is illustrated in Annex III). </w:t>
      </w:r>
    </w:p>
    <w:p w:rsidR="002E4FF0" w:rsidRDefault="000E5C5C" w:rsidP="00376B1A">
      <w:pPr>
        <w:pStyle w:val="NewsletterBody"/>
        <w:rPr>
          <w:rFonts w:asciiTheme="majorHAnsi" w:hAnsiTheme="majorHAnsi" w:cstheme="majorHAnsi"/>
          <w:sz w:val="21"/>
          <w:szCs w:val="21"/>
        </w:rPr>
      </w:pPr>
      <w:r>
        <w:rPr>
          <w:rFonts w:asciiTheme="majorHAnsi" w:hAnsiTheme="majorHAnsi" w:cstheme="majorHAnsi"/>
          <w:sz w:val="21"/>
          <w:szCs w:val="21"/>
        </w:rPr>
        <w:t xml:space="preserve">The precise difference in tax paid arising from a comparison of the current system and that prevailing in 1974 as done using the methodology here needs to be treated with caution (this is a broadly indicative exercise). </w:t>
      </w:r>
    </w:p>
    <w:p w:rsidR="002E4FF0" w:rsidRPr="00F3616F" w:rsidRDefault="000E5C5C" w:rsidP="00376B1A">
      <w:pPr>
        <w:pStyle w:val="NewsletterBody"/>
        <w:rPr>
          <w:rFonts w:asciiTheme="majorHAnsi" w:hAnsiTheme="majorHAnsi" w:cstheme="majorHAnsi"/>
          <w:b/>
          <w:color w:val="auto"/>
          <w:sz w:val="24"/>
        </w:rPr>
      </w:pPr>
      <w:r w:rsidRPr="00F3616F">
        <w:rPr>
          <w:rFonts w:asciiTheme="majorHAnsi" w:hAnsiTheme="majorHAnsi" w:cstheme="majorHAnsi"/>
          <w:b/>
          <w:color w:val="auto"/>
          <w:sz w:val="24"/>
        </w:rPr>
        <w:t xml:space="preserve">Nonetheless it is safe to say that a </w:t>
      </w:r>
      <w:r w:rsidR="002E4FF0" w:rsidRPr="00F3616F">
        <w:rPr>
          <w:rFonts w:asciiTheme="majorHAnsi" w:hAnsiTheme="majorHAnsi" w:cstheme="majorHAnsi"/>
          <w:b/>
          <w:color w:val="auto"/>
          <w:sz w:val="24"/>
        </w:rPr>
        <w:t xml:space="preserve">very significant </w:t>
      </w:r>
      <w:r w:rsidRPr="00F3616F">
        <w:rPr>
          <w:rFonts w:asciiTheme="majorHAnsi" w:hAnsiTheme="majorHAnsi" w:cstheme="majorHAnsi"/>
          <w:b/>
          <w:color w:val="auto"/>
          <w:sz w:val="24"/>
        </w:rPr>
        <w:t xml:space="preserve">difference of over </w:t>
      </w:r>
      <w:r w:rsidR="002E4FF0" w:rsidRPr="00F3616F">
        <w:rPr>
          <w:rFonts w:asciiTheme="majorHAnsi" w:hAnsiTheme="majorHAnsi" w:cstheme="majorHAnsi"/>
          <w:b/>
          <w:color w:val="auto"/>
          <w:sz w:val="24"/>
        </w:rPr>
        <w:t xml:space="preserve">€3,000 arises. </w:t>
      </w:r>
      <w:r w:rsidR="002E4FF0" w:rsidRPr="00E81162">
        <w:rPr>
          <w:rFonts w:asciiTheme="majorHAnsi" w:hAnsiTheme="majorHAnsi" w:cstheme="majorHAnsi"/>
          <w:b/>
          <w:color w:val="auto"/>
          <w:sz w:val="24"/>
          <w:u w:val="single"/>
        </w:rPr>
        <w:t xml:space="preserve">So </w:t>
      </w:r>
      <w:r w:rsidRPr="00E81162">
        <w:rPr>
          <w:rFonts w:asciiTheme="majorHAnsi" w:hAnsiTheme="majorHAnsi" w:cstheme="majorHAnsi"/>
          <w:b/>
          <w:color w:val="auto"/>
          <w:sz w:val="24"/>
          <w:u w:val="single"/>
        </w:rPr>
        <w:t xml:space="preserve">changes to the tax code </w:t>
      </w:r>
      <w:r w:rsidR="002E4FF0" w:rsidRPr="00E81162">
        <w:rPr>
          <w:rFonts w:asciiTheme="majorHAnsi" w:hAnsiTheme="majorHAnsi" w:cstheme="majorHAnsi"/>
          <w:b/>
          <w:color w:val="auto"/>
          <w:sz w:val="24"/>
          <w:u w:val="single"/>
        </w:rPr>
        <w:t xml:space="preserve">in the last four decades </w:t>
      </w:r>
      <w:r w:rsidRPr="00E81162">
        <w:rPr>
          <w:rFonts w:asciiTheme="majorHAnsi" w:hAnsiTheme="majorHAnsi" w:cstheme="majorHAnsi"/>
          <w:b/>
          <w:color w:val="auto"/>
          <w:sz w:val="24"/>
          <w:u w:val="single"/>
        </w:rPr>
        <w:t xml:space="preserve">have </w:t>
      </w:r>
      <w:r w:rsidR="002E4FF0" w:rsidRPr="00E81162">
        <w:rPr>
          <w:rFonts w:asciiTheme="majorHAnsi" w:hAnsiTheme="majorHAnsi" w:cstheme="majorHAnsi"/>
          <w:b/>
          <w:color w:val="auto"/>
          <w:sz w:val="24"/>
          <w:u w:val="single"/>
        </w:rPr>
        <w:t xml:space="preserve">clearly and undeniably </w:t>
      </w:r>
      <w:r w:rsidRPr="00E81162">
        <w:rPr>
          <w:rFonts w:asciiTheme="majorHAnsi" w:hAnsiTheme="majorHAnsi" w:cstheme="majorHAnsi"/>
          <w:b/>
          <w:color w:val="auto"/>
          <w:sz w:val="24"/>
          <w:u w:val="single"/>
        </w:rPr>
        <w:t>been adverse for families</w:t>
      </w:r>
      <w:r w:rsidR="002E4FF0" w:rsidRPr="00E81162">
        <w:rPr>
          <w:rFonts w:asciiTheme="majorHAnsi" w:hAnsiTheme="majorHAnsi" w:cstheme="majorHAnsi"/>
          <w:b/>
          <w:color w:val="auto"/>
          <w:sz w:val="24"/>
          <w:u w:val="single"/>
        </w:rPr>
        <w:t>.</w:t>
      </w:r>
      <w:r w:rsidR="002E4FF0" w:rsidRPr="00F3616F">
        <w:rPr>
          <w:rFonts w:asciiTheme="majorHAnsi" w:hAnsiTheme="majorHAnsi" w:cstheme="majorHAnsi"/>
          <w:b/>
          <w:color w:val="auto"/>
          <w:sz w:val="24"/>
        </w:rPr>
        <w:t xml:space="preserve"> </w:t>
      </w:r>
    </w:p>
    <w:p w:rsidR="000E5C5C" w:rsidRDefault="002E4FF0" w:rsidP="00376B1A">
      <w:pPr>
        <w:pStyle w:val="NewsletterBody"/>
        <w:rPr>
          <w:rFonts w:asciiTheme="majorHAnsi" w:hAnsiTheme="majorHAnsi" w:cstheme="majorHAnsi"/>
          <w:sz w:val="21"/>
          <w:szCs w:val="21"/>
        </w:rPr>
      </w:pPr>
      <w:r>
        <w:rPr>
          <w:rFonts w:asciiTheme="majorHAnsi" w:hAnsiTheme="majorHAnsi" w:cstheme="majorHAnsi"/>
          <w:sz w:val="21"/>
          <w:szCs w:val="21"/>
        </w:rPr>
        <w:t>The key causes of this are as follows (Annex IV provides more detail):</w:t>
      </w:r>
    </w:p>
    <w:p w:rsidR="00376B1A" w:rsidRDefault="002E4FF0" w:rsidP="00822A84">
      <w:pPr>
        <w:pStyle w:val="NewsletterBody"/>
        <w:ind w:left="720"/>
        <w:rPr>
          <w:rFonts w:asciiTheme="majorHAnsi" w:hAnsiTheme="majorHAnsi" w:cstheme="majorHAnsi"/>
          <w:sz w:val="21"/>
          <w:szCs w:val="21"/>
        </w:rPr>
      </w:pPr>
      <w:r>
        <w:rPr>
          <w:rFonts w:asciiTheme="majorHAnsi" w:hAnsiTheme="majorHAnsi" w:cstheme="majorHAnsi"/>
          <w:sz w:val="21"/>
          <w:szCs w:val="21"/>
        </w:rPr>
        <w:t xml:space="preserve">In 1974 </w:t>
      </w:r>
      <w:r w:rsidR="00376B1A">
        <w:rPr>
          <w:rFonts w:asciiTheme="majorHAnsi" w:hAnsiTheme="majorHAnsi" w:cstheme="majorHAnsi"/>
          <w:sz w:val="21"/>
          <w:szCs w:val="21"/>
        </w:rPr>
        <w:t xml:space="preserve">a family earning an </w:t>
      </w:r>
      <w:r>
        <w:rPr>
          <w:rFonts w:asciiTheme="majorHAnsi" w:hAnsiTheme="majorHAnsi" w:cstheme="majorHAnsi"/>
          <w:sz w:val="21"/>
          <w:szCs w:val="21"/>
        </w:rPr>
        <w:t xml:space="preserve">Average Industrial Wage (AIW) </w:t>
      </w:r>
      <w:r w:rsidR="00376B1A">
        <w:rPr>
          <w:rFonts w:asciiTheme="majorHAnsi" w:hAnsiTheme="majorHAnsi" w:cstheme="majorHAnsi"/>
          <w:sz w:val="21"/>
          <w:szCs w:val="21"/>
        </w:rPr>
        <w:t xml:space="preserve">paid a marginal tax rate of </w:t>
      </w:r>
      <w:r w:rsidR="00376B1A">
        <w:rPr>
          <w:rFonts w:asciiTheme="majorHAnsi" w:hAnsiTheme="majorHAnsi" w:cstheme="majorHAnsi"/>
          <w:b/>
          <w:sz w:val="21"/>
          <w:szCs w:val="21"/>
        </w:rPr>
        <w:t>26%</w:t>
      </w:r>
    </w:p>
    <w:p w:rsidR="002E4FF0" w:rsidRDefault="00376B1A" w:rsidP="00822A84">
      <w:pPr>
        <w:pStyle w:val="NewsletterBody"/>
        <w:ind w:left="720"/>
        <w:rPr>
          <w:rFonts w:asciiTheme="majorHAnsi" w:hAnsiTheme="majorHAnsi" w:cstheme="majorHAnsi"/>
          <w:sz w:val="21"/>
          <w:szCs w:val="21"/>
        </w:rPr>
      </w:pPr>
      <w:r>
        <w:rPr>
          <w:rFonts w:asciiTheme="majorHAnsi" w:hAnsiTheme="majorHAnsi" w:cstheme="majorHAnsi"/>
          <w:sz w:val="21"/>
          <w:szCs w:val="21"/>
        </w:rPr>
        <w:t xml:space="preserve">In 2014 </w:t>
      </w:r>
      <w:r w:rsidR="002E4FF0">
        <w:rPr>
          <w:rFonts w:asciiTheme="majorHAnsi" w:hAnsiTheme="majorHAnsi" w:cstheme="majorHAnsi"/>
          <w:sz w:val="21"/>
          <w:szCs w:val="21"/>
        </w:rPr>
        <w:t xml:space="preserve">a family earning below the AIW </w:t>
      </w:r>
      <w:r>
        <w:rPr>
          <w:rFonts w:asciiTheme="majorHAnsi" w:hAnsiTheme="majorHAnsi" w:cstheme="majorHAnsi"/>
          <w:sz w:val="21"/>
          <w:szCs w:val="21"/>
        </w:rPr>
        <w:t xml:space="preserve">pays a marginal tax rate of </w:t>
      </w:r>
      <w:r>
        <w:rPr>
          <w:rFonts w:asciiTheme="majorHAnsi" w:hAnsiTheme="majorHAnsi" w:cstheme="majorHAnsi"/>
          <w:b/>
          <w:sz w:val="21"/>
          <w:szCs w:val="21"/>
        </w:rPr>
        <w:t>52%</w:t>
      </w:r>
    </w:p>
    <w:p w:rsidR="00376B1A" w:rsidRPr="002E4FF0" w:rsidRDefault="002E4FF0" w:rsidP="00822A84">
      <w:pPr>
        <w:pStyle w:val="NewsletterBody"/>
        <w:ind w:left="720"/>
        <w:rPr>
          <w:rFonts w:asciiTheme="majorHAnsi" w:hAnsiTheme="majorHAnsi" w:cstheme="majorHAnsi"/>
          <w:sz w:val="21"/>
          <w:szCs w:val="21"/>
        </w:rPr>
      </w:pPr>
      <w:r>
        <w:rPr>
          <w:rFonts w:asciiTheme="majorHAnsi" w:hAnsiTheme="majorHAnsi" w:cstheme="majorHAnsi"/>
          <w:sz w:val="21"/>
          <w:szCs w:val="21"/>
        </w:rPr>
        <w:t>By cont</w:t>
      </w:r>
      <w:r w:rsidR="009A380A">
        <w:rPr>
          <w:rFonts w:asciiTheme="majorHAnsi" w:hAnsiTheme="majorHAnsi" w:cstheme="majorHAnsi"/>
          <w:sz w:val="21"/>
          <w:szCs w:val="21"/>
        </w:rPr>
        <w:t>r</w:t>
      </w:r>
      <w:r>
        <w:rPr>
          <w:rFonts w:asciiTheme="majorHAnsi" w:hAnsiTheme="majorHAnsi" w:cstheme="majorHAnsi"/>
          <w:sz w:val="21"/>
          <w:szCs w:val="21"/>
        </w:rPr>
        <w:t>ast i</w:t>
      </w:r>
      <w:r w:rsidR="00376B1A" w:rsidRPr="00C064B1">
        <w:rPr>
          <w:b/>
          <w:noProof/>
          <w:sz w:val="28"/>
          <w:szCs w:val="28"/>
          <w:lang w:val="en-IE" w:eastAsia="en-IE"/>
        </w:rPr>
        <mc:AlternateContent>
          <mc:Choice Requires="wps">
            <w:drawing>
              <wp:anchor distT="0" distB="0" distL="114300" distR="114300" simplePos="0" relativeHeight="251711488" behindDoc="0" locked="0" layoutInCell="1" allowOverlap="1" wp14:anchorId="3F95E696" wp14:editId="74BBE9D2">
                <wp:simplePos x="0" y="0"/>
                <wp:positionH relativeFrom="page">
                  <wp:posOffset>-38100</wp:posOffset>
                </wp:positionH>
                <wp:positionV relativeFrom="page">
                  <wp:align>top</wp:align>
                </wp:positionV>
                <wp:extent cx="8001000" cy="720725"/>
                <wp:effectExtent l="0" t="0" r="0" b="3175"/>
                <wp:wrapTight wrapText="bothSides">
                  <wp:wrapPolygon edited="0">
                    <wp:start x="0" y="0"/>
                    <wp:lineTo x="0" y="21124"/>
                    <wp:lineTo x="21549" y="21124"/>
                    <wp:lineTo x="21549" y="0"/>
                    <wp:lineTo x="0" y="0"/>
                  </wp:wrapPolygon>
                </wp:wrapTight>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20725"/>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8A7EE0" w:rsidRDefault="001145A5" w:rsidP="00485BC3">
                            <w:pPr>
                              <w:pStyle w:val="ListParagraph"/>
                              <w:numPr>
                                <w:ilvl w:val="0"/>
                                <w:numId w:val="11"/>
                              </w:numPr>
                              <w:rPr>
                                <w:rFonts w:asciiTheme="majorHAnsi" w:hAnsiTheme="majorHAnsi" w:cstheme="majorHAnsi"/>
                                <w:color w:val="FFFFFF" w:themeColor="background1"/>
                                <w:lang w:val="en-IE"/>
                              </w:rPr>
                            </w:pPr>
                            <w:r w:rsidRPr="008A7EE0">
                              <w:rPr>
                                <w:rFonts w:asciiTheme="majorHAnsi" w:hAnsiTheme="majorHAnsi" w:cstheme="majorHAnsi"/>
                                <w:color w:val="FFFFFF" w:themeColor="background1"/>
                                <w:sz w:val="32"/>
                                <w:szCs w:val="32"/>
                                <w:lang w:val="en-IE"/>
                              </w:rPr>
                              <w:t>Family taxation</w:t>
                            </w:r>
                            <w:r w:rsidRPr="008A7EE0">
                              <w:rPr>
                                <w:rFonts w:asciiTheme="majorHAnsi" w:hAnsiTheme="majorHAnsi" w:cstheme="majorHAnsi"/>
                                <w:color w:val="FFFFFF" w:themeColor="background1"/>
                                <w:sz w:val="32"/>
                                <w:szCs w:val="32"/>
                                <w:lang w:val="en-IE"/>
                              </w:rPr>
                              <w:tab/>
                            </w:r>
                            <w:r w:rsidRPr="008A7EE0">
                              <w:rPr>
                                <w:rFonts w:asciiTheme="majorHAnsi" w:hAnsiTheme="majorHAnsi" w:cstheme="majorHAnsi"/>
                                <w:color w:val="FFFFFF" w:themeColor="background1"/>
                                <w:sz w:val="32"/>
                                <w:szCs w:val="32"/>
                                <w:lang w:val="en-IE"/>
                              </w:rPr>
                              <w:tab/>
                            </w:r>
                            <w:r w:rsidRPr="008A7EE0">
                              <w:rPr>
                                <w:rFonts w:asciiTheme="majorHAnsi" w:hAnsiTheme="majorHAnsi" w:cstheme="majorHAnsi"/>
                                <w:color w:val="FFFFFF" w:themeColor="background1"/>
                                <w:lang w:val="en-IE"/>
                              </w:rPr>
                              <w:t xml:space="preserve">2.1 How the tax system has moved against </w:t>
                            </w:r>
                            <w:r>
                              <w:rPr>
                                <w:rFonts w:asciiTheme="majorHAnsi" w:hAnsiTheme="majorHAnsi" w:cstheme="majorHAnsi"/>
                                <w:color w:val="FFFFFF" w:themeColor="background1"/>
                                <w:lang w:val="en-IE"/>
                              </w:rPr>
                              <w:t xml:space="preserve"> </w:t>
                            </w:r>
                            <w:r w:rsidRPr="008A7EE0">
                              <w:rPr>
                                <w:rFonts w:asciiTheme="majorHAnsi" w:hAnsiTheme="majorHAnsi" w:cstheme="majorHAnsi"/>
                                <w:color w:val="FFFFFF" w:themeColor="background1"/>
                                <w:lang w:val="en-IE"/>
                              </w:rPr>
                              <w:t>families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E696" id="_x0000_s1031" style="position:absolute;left:0;text-align:left;margin-left:-3pt;margin-top:0;width:630pt;height:56.75pt;z-index:2517114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" fillcolor="#215968" stroked="f" strokecolor="#4a7ebb" strokeweight="1.5pt">
                <v:shadow opacity="22938f" offset="0"/>
                <v:textbox inset=",7.2pt,,7.2pt">
                  <w:txbxContent>
                    <w:p w:rsidR="001145A5" w:rsidRPr="008A7EE0" w:rsidRDefault="001145A5" w:rsidP="00485BC3">
                      <w:pPr>
                        <w:pStyle w:val="ListParagraph"/>
                        <w:numPr>
                          <w:ilvl w:val="0"/>
                          <w:numId w:val="11"/>
                        </w:numPr>
                        <w:rPr>
                          <w:rFonts w:asciiTheme="majorHAnsi" w:hAnsiTheme="majorHAnsi" w:cstheme="majorHAnsi"/>
                          <w:color w:val="FFFFFF" w:themeColor="background1"/>
                          <w:lang w:val="en-IE"/>
                        </w:rPr>
                      </w:pPr>
                      <w:r w:rsidRPr="008A7EE0">
                        <w:rPr>
                          <w:rFonts w:asciiTheme="majorHAnsi" w:hAnsiTheme="majorHAnsi" w:cstheme="majorHAnsi"/>
                          <w:color w:val="FFFFFF" w:themeColor="background1"/>
                          <w:sz w:val="32"/>
                          <w:szCs w:val="32"/>
                          <w:lang w:val="en-IE"/>
                        </w:rPr>
                        <w:t>Family taxation</w:t>
                      </w:r>
                      <w:r w:rsidRPr="008A7EE0">
                        <w:rPr>
                          <w:rFonts w:asciiTheme="majorHAnsi" w:hAnsiTheme="majorHAnsi" w:cstheme="majorHAnsi"/>
                          <w:color w:val="FFFFFF" w:themeColor="background1"/>
                          <w:sz w:val="32"/>
                          <w:szCs w:val="32"/>
                          <w:lang w:val="en-IE"/>
                        </w:rPr>
                        <w:tab/>
                      </w:r>
                      <w:r w:rsidRPr="008A7EE0">
                        <w:rPr>
                          <w:rFonts w:asciiTheme="majorHAnsi" w:hAnsiTheme="majorHAnsi" w:cstheme="majorHAnsi"/>
                          <w:color w:val="FFFFFF" w:themeColor="background1"/>
                          <w:sz w:val="32"/>
                          <w:szCs w:val="32"/>
                          <w:lang w:val="en-IE"/>
                        </w:rPr>
                        <w:tab/>
                      </w:r>
                      <w:r w:rsidRPr="008A7EE0">
                        <w:rPr>
                          <w:rFonts w:asciiTheme="majorHAnsi" w:hAnsiTheme="majorHAnsi" w:cstheme="majorHAnsi"/>
                          <w:color w:val="FFFFFF" w:themeColor="background1"/>
                          <w:lang w:val="en-IE"/>
                        </w:rPr>
                        <w:t xml:space="preserve">2.1 How the tax system has moved against </w:t>
                      </w:r>
                      <w:r>
                        <w:rPr>
                          <w:rFonts w:asciiTheme="majorHAnsi" w:hAnsiTheme="majorHAnsi" w:cstheme="majorHAnsi"/>
                          <w:color w:val="FFFFFF" w:themeColor="background1"/>
                          <w:lang w:val="en-IE"/>
                        </w:rPr>
                        <w:t xml:space="preserve"> </w:t>
                      </w:r>
                      <w:r w:rsidRPr="008A7EE0">
                        <w:rPr>
                          <w:rFonts w:asciiTheme="majorHAnsi" w:hAnsiTheme="majorHAnsi" w:cstheme="majorHAnsi"/>
                          <w:color w:val="FFFFFF" w:themeColor="background1"/>
                          <w:lang w:val="en-IE"/>
                        </w:rPr>
                        <w:t>families</w:t>
                      </w:r>
                    </w:p>
                  </w:txbxContent>
                </v:textbox>
                <w10:wrap type="tight" anchorx="page" anchory="page"/>
              </v:rect>
            </w:pict>
          </mc:Fallback>
        </mc:AlternateContent>
      </w:r>
      <w:r w:rsidR="00376B1A" w:rsidRPr="004B5CD5">
        <w:rPr>
          <w:rFonts w:asciiTheme="majorHAnsi" w:hAnsiTheme="majorHAnsi" w:cstheme="majorHAnsi"/>
          <w:sz w:val="21"/>
          <w:szCs w:val="21"/>
        </w:rPr>
        <w:t xml:space="preserve">n 1974 </w:t>
      </w:r>
      <w:r w:rsidR="00376B1A">
        <w:rPr>
          <w:rFonts w:asciiTheme="majorHAnsi" w:hAnsiTheme="majorHAnsi" w:cstheme="majorHAnsi"/>
          <w:sz w:val="21"/>
          <w:szCs w:val="21"/>
        </w:rPr>
        <w:t xml:space="preserve">a family needed to earn </w:t>
      </w:r>
      <w:r w:rsidR="00376B1A" w:rsidRPr="00A4245B">
        <w:rPr>
          <w:rFonts w:asciiTheme="majorHAnsi" w:hAnsiTheme="majorHAnsi" w:cstheme="majorHAnsi"/>
          <w:b/>
          <w:sz w:val="21"/>
          <w:szCs w:val="21"/>
        </w:rPr>
        <w:t>three times</w:t>
      </w:r>
      <w:r w:rsidR="00376B1A">
        <w:rPr>
          <w:rFonts w:asciiTheme="majorHAnsi" w:hAnsiTheme="majorHAnsi" w:cstheme="majorHAnsi"/>
          <w:sz w:val="21"/>
          <w:szCs w:val="21"/>
        </w:rPr>
        <w:t xml:space="preserve"> the </w:t>
      </w:r>
      <w:r>
        <w:rPr>
          <w:rFonts w:asciiTheme="majorHAnsi" w:hAnsiTheme="majorHAnsi" w:cstheme="majorHAnsi"/>
          <w:sz w:val="21"/>
          <w:szCs w:val="21"/>
        </w:rPr>
        <w:t xml:space="preserve">AIW </w:t>
      </w:r>
      <w:r w:rsidR="00376B1A">
        <w:rPr>
          <w:rFonts w:asciiTheme="majorHAnsi" w:hAnsiTheme="majorHAnsi" w:cstheme="majorHAnsi"/>
          <w:sz w:val="21"/>
          <w:szCs w:val="21"/>
        </w:rPr>
        <w:t>t</w:t>
      </w:r>
      <w:r>
        <w:rPr>
          <w:rFonts w:asciiTheme="majorHAnsi" w:hAnsiTheme="majorHAnsi" w:cstheme="majorHAnsi"/>
          <w:sz w:val="21"/>
          <w:szCs w:val="21"/>
        </w:rPr>
        <w:t>o hit a marginal tax rate of 50%</w:t>
      </w:r>
    </w:p>
    <w:p w:rsidR="002E4FF0" w:rsidRDefault="002E4FF0" w:rsidP="002E4FF0">
      <w:pPr>
        <w:pStyle w:val="NewsletterBody"/>
        <w:ind w:left="720"/>
        <w:rPr>
          <w:rFonts w:asciiTheme="majorHAnsi" w:hAnsiTheme="majorHAnsi" w:cstheme="majorHAnsi"/>
          <w:sz w:val="21"/>
          <w:szCs w:val="21"/>
        </w:rPr>
      </w:pPr>
      <w:r>
        <w:rPr>
          <w:rFonts w:asciiTheme="majorHAnsi" w:hAnsiTheme="majorHAnsi" w:cstheme="majorHAnsi"/>
          <w:sz w:val="21"/>
          <w:szCs w:val="21"/>
        </w:rPr>
        <w:t>In 1974</w:t>
      </w:r>
      <w:r w:rsidR="00376B1A">
        <w:rPr>
          <w:rFonts w:asciiTheme="majorHAnsi" w:hAnsiTheme="majorHAnsi" w:cstheme="majorHAnsi"/>
          <w:sz w:val="21"/>
          <w:szCs w:val="21"/>
        </w:rPr>
        <w:t xml:space="preserve"> family received a </w:t>
      </w:r>
      <w:r>
        <w:rPr>
          <w:rFonts w:asciiTheme="majorHAnsi" w:hAnsiTheme="majorHAnsi" w:cstheme="majorHAnsi"/>
          <w:sz w:val="21"/>
          <w:szCs w:val="21"/>
        </w:rPr>
        <w:t>married person</w:t>
      </w:r>
      <w:r w:rsidR="00C1320C">
        <w:rPr>
          <w:rFonts w:asciiTheme="majorHAnsi" w:hAnsiTheme="majorHAnsi" w:cstheme="majorHAnsi"/>
          <w:sz w:val="21"/>
          <w:szCs w:val="21"/>
        </w:rPr>
        <w:t>’</w:t>
      </w:r>
      <w:r>
        <w:rPr>
          <w:rFonts w:asciiTheme="majorHAnsi" w:hAnsiTheme="majorHAnsi" w:cstheme="majorHAnsi"/>
          <w:sz w:val="21"/>
          <w:szCs w:val="21"/>
        </w:rPr>
        <w:t xml:space="preserve">s </w:t>
      </w:r>
      <w:r w:rsidR="00376B1A">
        <w:rPr>
          <w:rFonts w:asciiTheme="majorHAnsi" w:hAnsiTheme="majorHAnsi" w:cstheme="majorHAnsi"/>
          <w:sz w:val="21"/>
          <w:szCs w:val="21"/>
        </w:rPr>
        <w:t xml:space="preserve">tax credit </w:t>
      </w:r>
      <w:r>
        <w:rPr>
          <w:rFonts w:asciiTheme="majorHAnsi" w:hAnsiTheme="majorHAnsi" w:cstheme="majorHAnsi"/>
          <w:sz w:val="21"/>
          <w:szCs w:val="21"/>
        </w:rPr>
        <w:t xml:space="preserve">of </w:t>
      </w:r>
      <w:r w:rsidRPr="002E4FF0">
        <w:rPr>
          <w:rFonts w:asciiTheme="majorHAnsi" w:hAnsiTheme="majorHAnsi" w:cstheme="majorHAnsi"/>
          <w:b/>
          <w:sz w:val="21"/>
          <w:szCs w:val="21"/>
        </w:rPr>
        <w:t>£800 or</w:t>
      </w:r>
      <w:r>
        <w:rPr>
          <w:rFonts w:asciiTheme="majorHAnsi" w:hAnsiTheme="majorHAnsi" w:cstheme="majorHAnsi"/>
          <w:sz w:val="21"/>
          <w:szCs w:val="21"/>
        </w:rPr>
        <w:t xml:space="preserve"> </w:t>
      </w:r>
      <w:r w:rsidRPr="002E4FF0">
        <w:rPr>
          <w:rFonts w:asciiTheme="majorHAnsi" w:hAnsiTheme="majorHAnsi" w:cstheme="majorHAnsi"/>
          <w:b/>
          <w:sz w:val="21"/>
          <w:szCs w:val="21"/>
        </w:rPr>
        <w:t xml:space="preserve">40% of the </w:t>
      </w:r>
      <w:r>
        <w:rPr>
          <w:rFonts w:asciiTheme="majorHAnsi" w:hAnsiTheme="majorHAnsi" w:cstheme="majorHAnsi"/>
          <w:b/>
          <w:sz w:val="21"/>
          <w:szCs w:val="21"/>
        </w:rPr>
        <w:t xml:space="preserve">1974 </w:t>
      </w:r>
      <w:r w:rsidRPr="002E4FF0">
        <w:rPr>
          <w:rFonts w:asciiTheme="majorHAnsi" w:hAnsiTheme="majorHAnsi" w:cstheme="majorHAnsi"/>
          <w:b/>
          <w:sz w:val="21"/>
          <w:szCs w:val="21"/>
        </w:rPr>
        <w:t>AIW</w:t>
      </w:r>
      <w:r>
        <w:rPr>
          <w:rFonts w:asciiTheme="majorHAnsi" w:hAnsiTheme="majorHAnsi" w:cstheme="majorHAnsi"/>
          <w:b/>
          <w:sz w:val="21"/>
          <w:szCs w:val="21"/>
        </w:rPr>
        <w:t xml:space="preserve"> of £2,000 per annum</w:t>
      </w:r>
      <w:r>
        <w:rPr>
          <w:rFonts w:asciiTheme="majorHAnsi" w:hAnsiTheme="majorHAnsi" w:cstheme="majorHAnsi"/>
          <w:sz w:val="21"/>
          <w:szCs w:val="21"/>
        </w:rPr>
        <w:t>.</w:t>
      </w:r>
    </w:p>
    <w:p w:rsidR="00376B1A" w:rsidRPr="002E4FF0" w:rsidRDefault="002E4FF0" w:rsidP="002E4FF0">
      <w:pPr>
        <w:pStyle w:val="NewsletterBody"/>
        <w:ind w:left="720"/>
        <w:rPr>
          <w:rFonts w:asciiTheme="majorHAnsi" w:hAnsiTheme="majorHAnsi" w:cstheme="majorHAnsi"/>
          <w:b/>
          <w:sz w:val="21"/>
          <w:szCs w:val="21"/>
        </w:rPr>
      </w:pPr>
      <w:r>
        <w:rPr>
          <w:rFonts w:asciiTheme="majorHAnsi" w:hAnsiTheme="majorHAnsi" w:cstheme="majorHAnsi"/>
          <w:sz w:val="21"/>
          <w:szCs w:val="21"/>
        </w:rPr>
        <w:t xml:space="preserve">In 2014 the married couple’s credit is </w:t>
      </w:r>
      <w:r w:rsidRPr="002E4FF0">
        <w:rPr>
          <w:rFonts w:asciiTheme="majorHAnsi" w:hAnsiTheme="majorHAnsi" w:cstheme="majorHAnsi"/>
          <w:b/>
          <w:sz w:val="21"/>
          <w:szCs w:val="21"/>
        </w:rPr>
        <w:t>€3,300,</w:t>
      </w:r>
      <w:r>
        <w:rPr>
          <w:rFonts w:asciiTheme="majorHAnsi" w:hAnsiTheme="majorHAnsi" w:cstheme="majorHAnsi"/>
          <w:sz w:val="21"/>
          <w:szCs w:val="21"/>
        </w:rPr>
        <w:t xml:space="preserve"> </w:t>
      </w:r>
      <w:r w:rsidRPr="002E4FF0">
        <w:rPr>
          <w:rFonts w:asciiTheme="majorHAnsi" w:hAnsiTheme="majorHAnsi" w:cstheme="majorHAnsi"/>
          <w:b/>
          <w:sz w:val="21"/>
          <w:szCs w:val="21"/>
        </w:rPr>
        <w:t>only 7.4% of the current AIW of €44,300</w:t>
      </w:r>
    </w:p>
    <w:p w:rsidR="002E4FF0" w:rsidRDefault="002E4FF0" w:rsidP="002E4FF0">
      <w:pPr>
        <w:pStyle w:val="NewsletterBody"/>
        <w:ind w:left="720"/>
        <w:rPr>
          <w:rFonts w:asciiTheme="majorHAnsi" w:hAnsiTheme="majorHAnsi" w:cstheme="majorHAnsi"/>
          <w:sz w:val="21"/>
          <w:szCs w:val="21"/>
        </w:rPr>
      </w:pPr>
      <w:r>
        <w:rPr>
          <w:rFonts w:asciiTheme="majorHAnsi" w:hAnsiTheme="majorHAnsi" w:cstheme="majorHAnsi"/>
          <w:sz w:val="21"/>
          <w:szCs w:val="21"/>
        </w:rPr>
        <w:t xml:space="preserve">In 1974 </w:t>
      </w:r>
      <w:r w:rsidR="00376B1A">
        <w:rPr>
          <w:rFonts w:asciiTheme="majorHAnsi" w:hAnsiTheme="majorHAnsi" w:cstheme="majorHAnsi"/>
          <w:sz w:val="21"/>
          <w:szCs w:val="21"/>
        </w:rPr>
        <w:t>Families receive</w:t>
      </w:r>
      <w:r>
        <w:rPr>
          <w:rFonts w:asciiTheme="majorHAnsi" w:hAnsiTheme="majorHAnsi" w:cstheme="majorHAnsi"/>
          <w:sz w:val="21"/>
          <w:szCs w:val="21"/>
        </w:rPr>
        <w:t>d</w:t>
      </w:r>
      <w:r w:rsidR="00376B1A">
        <w:rPr>
          <w:rFonts w:asciiTheme="majorHAnsi" w:hAnsiTheme="majorHAnsi" w:cstheme="majorHAnsi"/>
          <w:sz w:val="21"/>
          <w:szCs w:val="21"/>
        </w:rPr>
        <w:t xml:space="preserve"> </w:t>
      </w:r>
      <w:r>
        <w:rPr>
          <w:rFonts w:asciiTheme="majorHAnsi" w:hAnsiTheme="majorHAnsi" w:cstheme="majorHAnsi"/>
          <w:sz w:val="21"/>
          <w:szCs w:val="21"/>
        </w:rPr>
        <w:t xml:space="preserve">a child tax credit of </w:t>
      </w:r>
      <w:r w:rsidRPr="002E4FF0">
        <w:rPr>
          <w:rFonts w:asciiTheme="majorHAnsi" w:hAnsiTheme="majorHAnsi" w:cstheme="majorHAnsi"/>
          <w:b/>
          <w:sz w:val="21"/>
          <w:szCs w:val="21"/>
        </w:rPr>
        <w:t>£200 per child or 10% of the 1974 AIW of £2,000 per annum.</w:t>
      </w:r>
    </w:p>
    <w:p w:rsidR="00376B1A" w:rsidRDefault="002E4FF0" w:rsidP="002E4FF0">
      <w:pPr>
        <w:pStyle w:val="NewsletterBody"/>
        <w:ind w:left="720"/>
        <w:rPr>
          <w:rFonts w:asciiTheme="majorHAnsi" w:hAnsiTheme="majorHAnsi" w:cstheme="majorHAnsi"/>
          <w:b/>
          <w:sz w:val="21"/>
          <w:szCs w:val="21"/>
        </w:rPr>
      </w:pPr>
      <w:r>
        <w:rPr>
          <w:rFonts w:asciiTheme="majorHAnsi" w:hAnsiTheme="majorHAnsi" w:cstheme="majorHAnsi"/>
          <w:sz w:val="21"/>
          <w:szCs w:val="21"/>
        </w:rPr>
        <w:t xml:space="preserve">In 2014 the annual value of child benefit is </w:t>
      </w:r>
      <w:r w:rsidRPr="002E4FF0">
        <w:rPr>
          <w:rFonts w:asciiTheme="majorHAnsi" w:hAnsiTheme="majorHAnsi" w:cstheme="majorHAnsi"/>
          <w:b/>
          <w:sz w:val="21"/>
          <w:szCs w:val="21"/>
        </w:rPr>
        <w:t>€1,560 per child or just 2.9% of the current AIW of €44,300</w:t>
      </w:r>
    </w:p>
    <w:p w:rsidR="00B54DB4" w:rsidRPr="00B54DB4" w:rsidRDefault="008E1C9E" w:rsidP="00B54DB4">
      <w:pPr>
        <w:pStyle w:val="NewsletterBody"/>
        <w:rPr>
          <w:rFonts w:asciiTheme="majorHAnsi" w:hAnsiTheme="majorHAnsi" w:cstheme="majorHAnsi"/>
          <w:sz w:val="21"/>
          <w:szCs w:val="21"/>
          <w:lang w:val="en-IE"/>
        </w:rPr>
      </w:pPr>
      <w:r>
        <w:rPr>
          <w:rFonts w:asciiTheme="majorHAnsi" w:hAnsiTheme="majorHAnsi" w:cstheme="majorHAnsi"/>
          <w:sz w:val="21"/>
          <w:szCs w:val="21"/>
          <w:lang w:val="en-IE"/>
        </w:rPr>
        <w:lastRenderedPageBreak/>
        <w:t>The practical effect of all these measures is that</w:t>
      </w:r>
      <w:r w:rsidR="00B54DB4" w:rsidRPr="00B54DB4">
        <w:rPr>
          <w:rFonts w:asciiTheme="majorHAnsi" w:hAnsiTheme="majorHAnsi" w:cstheme="majorHAnsi"/>
          <w:sz w:val="21"/>
          <w:szCs w:val="21"/>
          <w:lang w:val="en-IE"/>
        </w:rPr>
        <w:t xml:space="preserve"> less and less allowance is being made for family dependents. </w:t>
      </w:r>
    </w:p>
    <w:p w:rsidR="00B54DB4" w:rsidRPr="00B54DB4" w:rsidRDefault="009E7091" w:rsidP="00B54DB4">
      <w:pPr>
        <w:pStyle w:val="NewsletterBody"/>
        <w:rPr>
          <w:rFonts w:asciiTheme="majorHAnsi" w:hAnsiTheme="majorHAnsi" w:cstheme="majorHAnsi"/>
          <w:sz w:val="21"/>
          <w:szCs w:val="21"/>
          <w:lang w:val="en-IE"/>
        </w:rPr>
      </w:pPr>
      <w:r>
        <w:rPr>
          <w:rFonts w:asciiTheme="majorHAnsi" w:hAnsiTheme="majorHAnsi" w:cstheme="majorHAnsi"/>
          <w:sz w:val="21"/>
          <w:szCs w:val="21"/>
          <w:lang w:val="en-IE"/>
        </w:rPr>
        <w:t>Sociologist</w:t>
      </w:r>
      <w:r w:rsidR="00B54DB4" w:rsidRPr="00B54DB4">
        <w:rPr>
          <w:rFonts w:asciiTheme="majorHAnsi" w:hAnsiTheme="majorHAnsi" w:cstheme="majorHAnsi"/>
          <w:sz w:val="21"/>
          <w:szCs w:val="21"/>
          <w:lang w:val="en-IE"/>
        </w:rPr>
        <w:t xml:space="preserve"> Dr Peter Saunders told a conference organised by The Iona Institute</w:t>
      </w:r>
      <w:r>
        <w:rPr>
          <w:rFonts w:asciiTheme="majorHAnsi" w:hAnsiTheme="majorHAnsi" w:cstheme="majorHAnsi"/>
          <w:sz w:val="21"/>
          <w:szCs w:val="21"/>
          <w:lang w:val="en-IE"/>
        </w:rPr>
        <w:t xml:space="preserve"> about the way in which this process happened in the UK</w:t>
      </w:r>
      <w:r w:rsidR="00B54DB4" w:rsidRPr="00B54DB4">
        <w:rPr>
          <w:rFonts w:asciiTheme="majorHAnsi" w:hAnsiTheme="majorHAnsi" w:cstheme="majorHAnsi"/>
          <w:sz w:val="21"/>
          <w:szCs w:val="21"/>
          <w:lang w:val="en-IE"/>
        </w:rPr>
        <w:t>: “Tax policy used to enable couples with children to be relatively self-reliant.  The principal earner (usually the husband) had one tax allowance to cover his own subsistence needs, another to cover those of his wife, and a third in respect of his children, so they didn’t need much extra help from government.  A married man with a family to support would end up paying much less tax than a single person earning the same money.  This is known as ‘horizontal equity.’</w:t>
      </w:r>
      <w:r w:rsidR="00B54DB4" w:rsidRPr="00B54DB4">
        <w:rPr>
          <w:rFonts w:asciiTheme="majorHAnsi" w:hAnsiTheme="majorHAnsi" w:cstheme="majorHAnsi"/>
          <w:sz w:val="21"/>
          <w:szCs w:val="21"/>
          <w:lang w:val="en-IE"/>
        </w:rPr>
        <w:br/>
      </w:r>
      <w:r w:rsidR="00B54DB4" w:rsidRPr="00B54DB4">
        <w:rPr>
          <w:rFonts w:asciiTheme="majorHAnsi" w:hAnsiTheme="majorHAnsi" w:cstheme="majorHAnsi"/>
          <w:sz w:val="21"/>
          <w:szCs w:val="21"/>
          <w:lang w:val="en-IE"/>
        </w:rPr>
        <w:br/>
        <w:t>“But many countries have moved away from this system as traditional family life has weakened.  The UK has gone further than most by radically individualizing its tax system, (a path Ireland is also following).”</w:t>
      </w:r>
    </w:p>
    <w:p w:rsidR="00B54DB4" w:rsidRPr="00B54DB4" w:rsidRDefault="00B54DB4" w:rsidP="00B54DB4">
      <w:pPr>
        <w:pStyle w:val="NewsletterBody"/>
        <w:rPr>
          <w:rFonts w:asciiTheme="majorHAnsi" w:hAnsiTheme="majorHAnsi" w:cstheme="majorHAnsi"/>
          <w:sz w:val="21"/>
          <w:szCs w:val="21"/>
          <w:lang w:val="en-IE"/>
        </w:rPr>
      </w:pPr>
      <w:r w:rsidRPr="00B54DB4">
        <w:rPr>
          <w:rFonts w:asciiTheme="majorHAnsi" w:hAnsiTheme="majorHAnsi" w:cstheme="majorHAnsi"/>
          <w:sz w:val="21"/>
          <w:szCs w:val="21"/>
          <w:lang w:val="en-IE"/>
        </w:rPr>
        <w:t xml:space="preserve">In Ireland, apart from the brief row when Charlie </w:t>
      </w:r>
      <w:proofErr w:type="spellStart"/>
      <w:r w:rsidRPr="00B54DB4">
        <w:rPr>
          <w:rFonts w:asciiTheme="majorHAnsi" w:hAnsiTheme="majorHAnsi" w:cstheme="majorHAnsi"/>
          <w:sz w:val="21"/>
          <w:szCs w:val="21"/>
          <w:lang w:val="en-IE"/>
        </w:rPr>
        <w:t>McCreevy</w:t>
      </w:r>
      <w:proofErr w:type="spellEnd"/>
      <w:r w:rsidRPr="00B54DB4">
        <w:rPr>
          <w:rFonts w:asciiTheme="majorHAnsi" w:hAnsiTheme="majorHAnsi" w:cstheme="majorHAnsi"/>
          <w:sz w:val="21"/>
          <w:szCs w:val="21"/>
          <w:lang w:val="en-IE"/>
        </w:rPr>
        <w:t xml:space="preserve"> introduced a particular form of tax individualisation, there has been almost no debate as to whether our tax system should treat everyone as individuals or whether it should take account of the fact that a family is a</w:t>
      </w:r>
      <w:r w:rsidR="00A20D79">
        <w:rPr>
          <w:rFonts w:asciiTheme="majorHAnsi" w:hAnsiTheme="majorHAnsi" w:cstheme="majorHAnsi"/>
          <w:sz w:val="21"/>
          <w:szCs w:val="21"/>
          <w:lang w:val="en-IE"/>
        </w:rPr>
        <w:t>n interdependent</w:t>
      </w:r>
      <w:r w:rsidRPr="00B54DB4">
        <w:rPr>
          <w:rFonts w:asciiTheme="majorHAnsi" w:hAnsiTheme="majorHAnsi" w:cstheme="majorHAnsi"/>
          <w:sz w:val="21"/>
          <w:szCs w:val="21"/>
          <w:lang w:val="en-IE"/>
        </w:rPr>
        <w:t xml:space="preserve"> group</w:t>
      </w:r>
      <w:r w:rsidR="009E7091">
        <w:rPr>
          <w:rFonts w:asciiTheme="majorHAnsi" w:hAnsiTheme="majorHAnsi" w:cstheme="majorHAnsi"/>
          <w:sz w:val="21"/>
          <w:szCs w:val="21"/>
          <w:lang w:val="en-IE"/>
        </w:rPr>
        <w:t xml:space="preserve"> </w:t>
      </w:r>
      <w:r w:rsidR="00A20D79">
        <w:rPr>
          <w:rFonts w:asciiTheme="majorHAnsi" w:hAnsiTheme="majorHAnsi" w:cstheme="majorHAnsi"/>
          <w:sz w:val="21"/>
          <w:szCs w:val="21"/>
          <w:lang w:val="en-IE"/>
        </w:rPr>
        <w:t xml:space="preserve">of people with common interests. </w:t>
      </w:r>
    </w:p>
    <w:p w:rsidR="00B54DB4" w:rsidRPr="00B54DB4" w:rsidRDefault="00B54DB4" w:rsidP="00B54DB4">
      <w:pPr>
        <w:pStyle w:val="NewsletterBody"/>
        <w:rPr>
          <w:rFonts w:asciiTheme="majorHAnsi" w:hAnsiTheme="majorHAnsi" w:cstheme="majorHAnsi"/>
          <w:sz w:val="21"/>
          <w:szCs w:val="21"/>
          <w:lang w:val="en-IE"/>
        </w:rPr>
      </w:pPr>
      <w:r w:rsidRPr="00B54DB4">
        <w:rPr>
          <w:rFonts w:asciiTheme="majorHAnsi" w:hAnsiTheme="majorHAnsi" w:cstheme="majorHAnsi"/>
          <w:sz w:val="21"/>
          <w:szCs w:val="21"/>
          <w:lang w:val="en-IE"/>
        </w:rPr>
        <w:t>We need to have that debate.</w:t>
      </w:r>
    </w:p>
    <w:p w:rsidR="00B21730" w:rsidRDefault="00B21730" w:rsidP="00B21730">
      <w:pPr>
        <w:pStyle w:val="NewsletterBody"/>
        <w:rPr>
          <w:rFonts w:asciiTheme="majorHAnsi" w:hAnsiTheme="majorHAnsi" w:cstheme="majorHAnsi"/>
          <w:b/>
          <w:sz w:val="21"/>
          <w:szCs w:val="21"/>
        </w:rPr>
      </w:pPr>
    </w:p>
    <w:p w:rsidR="00B21730" w:rsidRDefault="00B21730" w:rsidP="00B21730">
      <w:pPr>
        <w:pStyle w:val="NewsletterBody"/>
        <w:ind w:firstLine="720"/>
        <w:rPr>
          <w:rFonts w:asciiTheme="majorHAnsi" w:hAnsiTheme="majorHAnsi" w:cstheme="majorHAnsi"/>
          <w:b/>
          <w:sz w:val="21"/>
          <w:szCs w:val="21"/>
        </w:rPr>
      </w:pPr>
      <w:r>
        <w:rPr>
          <w:rFonts w:asciiTheme="majorHAnsi" w:hAnsiTheme="majorHAnsi" w:cstheme="majorHAnsi"/>
          <w:noProof/>
          <w:sz w:val="24"/>
          <w:lang w:val="en-IE" w:eastAsia="en-IE"/>
        </w:rPr>
        <mc:AlternateContent>
          <mc:Choice Requires="wps">
            <w:drawing>
              <wp:anchor distT="0" distB="0" distL="114300" distR="114300" simplePos="0" relativeHeight="251725824" behindDoc="0" locked="0" layoutInCell="1" allowOverlap="1" wp14:anchorId="716F5EB3" wp14:editId="5890EDEA">
                <wp:simplePos x="0" y="0"/>
                <wp:positionH relativeFrom="margin">
                  <wp:align>left</wp:align>
                </wp:positionH>
                <wp:positionV relativeFrom="paragraph">
                  <wp:posOffset>33020</wp:posOffset>
                </wp:positionV>
                <wp:extent cx="3171825" cy="962025"/>
                <wp:effectExtent l="57150" t="19050" r="85725" b="104775"/>
                <wp:wrapNone/>
                <wp:docPr id="32" name="Rounded Rectangle 32"/>
                <wp:cNvGraphicFramePr/>
                <a:graphic xmlns:a="http://schemas.openxmlformats.org/drawingml/2006/main">
                  <a:graphicData uri="http://schemas.microsoft.com/office/word/2010/wordprocessingShape">
                    <wps:wsp>
                      <wps:cNvSpPr/>
                      <wps:spPr>
                        <a:xfrm>
                          <a:off x="0" y="0"/>
                          <a:ext cx="3171825" cy="962025"/>
                        </a:xfrm>
                        <a:prstGeom prst="roundRect">
                          <a:avLst/>
                        </a:prstGeom>
                        <a:gradFill>
                          <a:gsLst>
                            <a:gs pos="0">
                              <a:schemeClr val="accent1">
                                <a:tint val="100000"/>
                                <a:shade val="100000"/>
                                <a:satMod val="130000"/>
                                <a:alpha val="10000"/>
                              </a:schemeClr>
                            </a:gs>
                            <a:gs pos="0">
                              <a:schemeClr val="accent1">
                                <a:tint val="50000"/>
                                <a:shade val="100000"/>
                                <a:satMod val="350000"/>
                                <a:alpha val="10000"/>
                              </a:schemeClr>
                            </a:gs>
                          </a:gsLst>
                        </a:gradFill>
                      </wps:spPr>
                      <wps:style>
                        <a:lnRef idx="1">
                          <a:schemeClr val="accent1"/>
                        </a:lnRef>
                        <a:fillRef idx="3">
                          <a:schemeClr val="accent1"/>
                        </a:fillRef>
                        <a:effectRef idx="2">
                          <a:schemeClr val="accent1"/>
                        </a:effectRef>
                        <a:fontRef idx="minor">
                          <a:schemeClr val="lt1"/>
                        </a:fontRef>
                      </wps:style>
                      <wps:txbx>
                        <w:txbxContent>
                          <w:p w:rsidR="00B21730" w:rsidRPr="00B21730" w:rsidRDefault="00B21730" w:rsidP="00B21730">
                            <w:pPr>
                              <w:pStyle w:val="NewsletterBody"/>
                              <w:jc w:val="left"/>
                              <w:rPr>
                                <w:rFonts w:asciiTheme="majorHAnsi" w:hAnsiTheme="majorHAnsi" w:cstheme="majorHAnsi"/>
                                <w:i/>
                                <w:szCs w:val="22"/>
                              </w:rPr>
                            </w:pPr>
                            <w:r w:rsidRPr="00B21730">
                              <w:rPr>
                                <w:rFonts w:asciiTheme="majorHAnsi" w:hAnsiTheme="majorHAnsi" w:cstheme="majorHAnsi"/>
                                <w:sz w:val="21"/>
                                <w:szCs w:val="21"/>
                              </w:rPr>
                              <w:t xml:space="preserve">Article 41.2 of </w:t>
                            </w:r>
                            <w:r>
                              <w:rPr>
                                <w:rFonts w:asciiTheme="majorHAnsi" w:hAnsiTheme="majorHAnsi" w:cstheme="majorHAnsi"/>
                                <w:sz w:val="21"/>
                                <w:szCs w:val="21"/>
                              </w:rPr>
                              <w:t>the constitution d</w:t>
                            </w:r>
                            <w:r w:rsidRPr="003519AF">
                              <w:rPr>
                                <w:rFonts w:asciiTheme="majorHAnsi" w:hAnsiTheme="majorHAnsi" w:cstheme="majorHAnsi"/>
                                <w:sz w:val="21"/>
                                <w:szCs w:val="21"/>
                              </w:rPr>
                              <w:t>escribes stay at home workers as</w:t>
                            </w:r>
                            <w:r>
                              <w:rPr>
                                <w:rFonts w:asciiTheme="majorHAnsi" w:hAnsiTheme="majorHAnsi" w:cstheme="majorHAnsi"/>
                                <w:sz w:val="21"/>
                                <w:szCs w:val="21"/>
                              </w:rPr>
                              <w:t>:</w:t>
                            </w:r>
                          </w:p>
                          <w:p w:rsidR="00B21730" w:rsidRPr="003519AF" w:rsidRDefault="00B21730" w:rsidP="00B21730">
                            <w:pPr>
                              <w:pStyle w:val="NewsletterBody"/>
                              <w:jc w:val="center"/>
                              <w:rPr>
                                <w:rFonts w:asciiTheme="majorHAnsi" w:hAnsiTheme="majorHAnsi" w:cstheme="majorHAnsi"/>
                                <w:b/>
                                <w:i/>
                                <w:szCs w:val="22"/>
                              </w:rPr>
                            </w:pPr>
                            <w:r w:rsidRPr="003519AF">
                              <w:rPr>
                                <w:rFonts w:asciiTheme="majorHAnsi" w:hAnsiTheme="majorHAnsi" w:cstheme="majorHAnsi"/>
                                <w:b/>
                                <w:i/>
                                <w:szCs w:val="22"/>
                              </w:rPr>
                              <w:t>“A support without which the common good cannot be achieved”</w:t>
                            </w:r>
                          </w:p>
                          <w:p w:rsidR="00B21730" w:rsidRPr="00663E0D" w:rsidRDefault="00B21730" w:rsidP="00B21730">
                            <w:pPr>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F5EB3" id="Rounded Rectangle 32" o:spid="_x0000_s1032" style="position:absolute;left:0;text-align:left;margin-left:0;margin-top:2.6pt;width:249.75pt;height:75.7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" fillcolor="#4f81bd [3204]" strokecolor="#4579b8 [3044]">
                <v:fill opacity="6553f" color2="#a7bfde [1620]" o:opacity2="6553f" rotate="t" angle="180" colors="0 #3f80cd;0 #9bc1ff" focus="100%" type="gradient">
                  <o:fill v:ext="view" type="gradientUnscaled"/>
                </v:fill>
                <v:shadow on="t" color="black" opacity="22937f" origin=",.5" offset="0,.63889mm"/>
                <v:textbox>
                  <w:txbxContent>
                    <w:p w:rsidR="00B21730" w:rsidRPr="00B21730" w:rsidRDefault="00B21730" w:rsidP="00B21730">
                      <w:pPr>
                        <w:pStyle w:val="NewsletterBody"/>
                        <w:jc w:val="left"/>
                        <w:rPr>
                          <w:rFonts w:asciiTheme="majorHAnsi" w:hAnsiTheme="majorHAnsi" w:cstheme="majorHAnsi"/>
                          <w:i/>
                          <w:szCs w:val="22"/>
                        </w:rPr>
                      </w:pPr>
                      <w:r w:rsidRPr="00B21730">
                        <w:rPr>
                          <w:rFonts w:asciiTheme="majorHAnsi" w:hAnsiTheme="majorHAnsi" w:cstheme="majorHAnsi"/>
                          <w:sz w:val="21"/>
                          <w:szCs w:val="21"/>
                        </w:rPr>
                        <w:t xml:space="preserve">Article 41.2 of </w:t>
                      </w:r>
                      <w:r>
                        <w:rPr>
                          <w:rFonts w:asciiTheme="majorHAnsi" w:hAnsiTheme="majorHAnsi" w:cstheme="majorHAnsi"/>
                          <w:sz w:val="21"/>
                          <w:szCs w:val="21"/>
                        </w:rPr>
                        <w:t>the constitution d</w:t>
                      </w:r>
                      <w:r w:rsidRPr="003519AF">
                        <w:rPr>
                          <w:rFonts w:asciiTheme="majorHAnsi" w:hAnsiTheme="majorHAnsi" w:cstheme="majorHAnsi"/>
                          <w:sz w:val="21"/>
                          <w:szCs w:val="21"/>
                        </w:rPr>
                        <w:t>escribes stay at home workers as</w:t>
                      </w:r>
                      <w:r>
                        <w:rPr>
                          <w:rFonts w:asciiTheme="majorHAnsi" w:hAnsiTheme="majorHAnsi" w:cstheme="majorHAnsi"/>
                          <w:sz w:val="21"/>
                          <w:szCs w:val="21"/>
                        </w:rPr>
                        <w:t>:</w:t>
                      </w:r>
                    </w:p>
                    <w:p w:rsidR="00B21730" w:rsidRPr="003519AF" w:rsidRDefault="00B21730" w:rsidP="00B21730">
                      <w:pPr>
                        <w:pStyle w:val="NewsletterBody"/>
                        <w:jc w:val="center"/>
                        <w:rPr>
                          <w:rFonts w:asciiTheme="majorHAnsi" w:hAnsiTheme="majorHAnsi" w:cstheme="majorHAnsi"/>
                          <w:b/>
                          <w:i/>
                          <w:szCs w:val="22"/>
                        </w:rPr>
                      </w:pPr>
                      <w:r w:rsidRPr="003519AF">
                        <w:rPr>
                          <w:rFonts w:asciiTheme="majorHAnsi" w:hAnsiTheme="majorHAnsi" w:cstheme="majorHAnsi"/>
                          <w:b/>
                          <w:i/>
                          <w:szCs w:val="22"/>
                        </w:rPr>
                        <w:t>“A support without which the common good cannot be achieved”</w:t>
                      </w:r>
                    </w:p>
                    <w:p w:rsidR="00B21730" w:rsidRPr="00663E0D" w:rsidRDefault="00B21730" w:rsidP="00B21730">
                      <w:pPr>
                        <w:jc w:val="center"/>
                        <w:rPr>
                          <w:sz w:val="21"/>
                          <w:szCs w:val="21"/>
                        </w:rPr>
                      </w:pPr>
                    </w:p>
                  </w:txbxContent>
                </v:textbox>
                <w10:wrap anchorx="margin"/>
              </v:roundrect>
            </w:pict>
          </mc:Fallback>
        </mc:AlternateContent>
      </w:r>
    </w:p>
    <w:p w:rsidR="00B21730" w:rsidRDefault="00B21730" w:rsidP="00B21730">
      <w:pPr>
        <w:pStyle w:val="NewsletterBody"/>
        <w:ind w:firstLine="720"/>
        <w:rPr>
          <w:rFonts w:asciiTheme="majorHAnsi" w:hAnsiTheme="majorHAnsi" w:cstheme="majorHAnsi"/>
          <w:b/>
          <w:sz w:val="21"/>
          <w:szCs w:val="21"/>
        </w:rPr>
      </w:pPr>
    </w:p>
    <w:p w:rsidR="00B21730" w:rsidRDefault="00B21730" w:rsidP="00B21730">
      <w:pPr>
        <w:pStyle w:val="NewsletterBody"/>
        <w:ind w:firstLine="720"/>
        <w:rPr>
          <w:rFonts w:asciiTheme="majorHAnsi" w:hAnsiTheme="majorHAnsi" w:cstheme="majorHAnsi"/>
          <w:b/>
          <w:sz w:val="21"/>
          <w:szCs w:val="21"/>
        </w:rPr>
      </w:pPr>
    </w:p>
    <w:p w:rsidR="00B21730" w:rsidRDefault="00B21730" w:rsidP="00B21730">
      <w:pPr>
        <w:pStyle w:val="NewsletterBody"/>
        <w:ind w:firstLine="720"/>
        <w:rPr>
          <w:rFonts w:asciiTheme="majorHAnsi" w:hAnsiTheme="majorHAnsi" w:cstheme="majorHAnsi"/>
          <w:b/>
          <w:sz w:val="21"/>
          <w:szCs w:val="21"/>
        </w:rPr>
      </w:pPr>
    </w:p>
    <w:p w:rsidR="00B21730" w:rsidRDefault="00B21730" w:rsidP="00B21730">
      <w:pPr>
        <w:pStyle w:val="NewsletterBody"/>
        <w:ind w:firstLine="720"/>
        <w:rPr>
          <w:rFonts w:asciiTheme="majorHAnsi" w:hAnsiTheme="majorHAnsi" w:cstheme="majorHAnsi"/>
          <w:b/>
          <w:sz w:val="21"/>
          <w:szCs w:val="21"/>
        </w:rPr>
      </w:pPr>
    </w:p>
    <w:p w:rsidR="00B21730" w:rsidRDefault="00B21730" w:rsidP="00B54DB4">
      <w:pPr>
        <w:pStyle w:val="NewsletterBody"/>
        <w:rPr>
          <w:rFonts w:asciiTheme="majorHAnsi" w:hAnsiTheme="majorHAnsi" w:cstheme="majorHAnsi"/>
          <w:b/>
        </w:rPr>
      </w:pPr>
    </w:p>
    <w:p w:rsidR="00A20D79" w:rsidRDefault="00A20D79" w:rsidP="00B54DB4">
      <w:pPr>
        <w:pStyle w:val="NewsletterBody"/>
        <w:rPr>
          <w:rFonts w:asciiTheme="majorHAnsi" w:hAnsiTheme="majorHAnsi" w:cstheme="majorHAnsi"/>
          <w:b/>
        </w:rPr>
      </w:pPr>
    </w:p>
    <w:p w:rsidR="00B54DB4" w:rsidRDefault="00B54DB4" w:rsidP="00B54DB4">
      <w:pPr>
        <w:pStyle w:val="NewsletterBody"/>
        <w:rPr>
          <w:rFonts w:asciiTheme="majorHAnsi" w:hAnsiTheme="majorHAnsi" w:cstheme="majorHAnsi"/>
          <w:b/>
        </w:rPr>
      </w:pPr>
    </w:p>
    <w:p w:rsidR="00B54DB4" w:rsidRDefault="00B54DB4" w:rsidP="00B54DB4">
      <w:pPr>
        <w:pStyle w:val="NewsletterBody"/>
        <w:rPr>
          <w:rFonts w:asciiTheme="majorHAnsi" w:hAnsiTheme="majorHAnsi" w:cstheme="majorHAnsi"/>
          <w:b/>
        </w:rPr>
      </w:pPr>
    </w:p>
    <w:p w:rsidR="00B21730" w:rsidRDefault="00B21730" w:rsidP="00B54DB4">
      <w:pPr>
        <w:pStyle w:val="NewsletterBody"/>
        <w:rPr>
          <w:rFonts w:asciiTheme="majorHAnsi" w:hAnsiTheme="majorHAnsi" w:cstheme="majorHAnsi"/>
          <w:b/>
        </w:rPr>
      </w:pPr>
    </w:p>
    <w:p w:rsidR="00B21730" w:rsidRDefault="00B21730" w:rsidP="00B54DB4">
      <w:pPr>
        <w:pStyle w:val="NewsletterBody"/>
        <w:rPr>
          <w:rFonts w:asciiTheme="majorHAnsi" w:hAnsiTheme="majorHAnsi" w:cstheme="majorHAnsi"/>
          <w:b/>
        </w:rPr>
      </w:pPr>
    </w:p>
    <w:p w:rsidR="0073195A" w:rsidRPr="00B54DB4" w:rsidRDefault="0098697D" w:rsidP="00B54DB4">
      <w:pPr>
        <w:pStyle w:val="NewsletterBody"/>
        <w:rPr>
          <w:rFonts w:asciiTheme="majorHAnsi" w:hAnsiTheme="majorHAnsi" w:cstheme="majorHAnsi"/>
          <w:sz w:val="21"/>
          <w:szCs w:val="21"/>
        </w:rPr>
      </w:pPr>
      <w:r>
        <w:rPr>
          <w:rFonts w:asciiTheme="majorHAnsi" w:hAnsiTheme="majorHAnsi" w:cstheme="majorHAnsi"/>
          <w:noProof/>
          <w:lang w:val="en-IE" w:eastAsia="en-IE"/>
        </w:rPr>
        <w:lastRenderedPageBreak/>
        <mc:AlternateContent>
          <mc:Choice Requires="wps">
            <w:drawing>
              <wp:anchor distT="0" distB="0" distL="114300" distR="114300" simplePos="0" relativeHeight="251720704" behindDoc="0" locked="0" layoutInCell="1" allowOverlap="1" wp14:anchorId="39454A7C" wp14:editId="3247554F">
                <wp:simplePos x="0" y="0"/>
                <wp:positionH relativeFrom="page">
                  <wp:posOffset>19050</wp:posOffset>
                </wp:positionH>
                <wp:positionV relativeFrom="page">
                  <wp:posOffset>19050</wp:posOffset>
                </wp:positionV>
                <wp:extent cx="8001000" cy="504825"/>
                <wp:effectExtent l="0" t="0" r="0" b="9525"/>
                <wp:wrapTight wrapText="bothSides">
                  <wp:wrapPolygon edited="0">
                    <wp:start x="0" y="0"/>
                    <wp:lineTo x="0" y="21192"/>
                    <wp:lineTo x="21549" y="21192"/>
                    <wp:lineTo x="21549" y="0"/>
                    <wp:lineTo x="0" y="0"/>
                  </wp:wrapPolygon>
                </wp:wrapTight>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504825"/>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98697D" w:rsidRDefault="001145A5" w:rsidP="00485BC3">
                            <w:pPr>
                              <w:pStyle w:val="ListParagraph"/>
                              <w:numPr>
                                <w:ilvl w:val="0"/>
                                <w:numId w:val="16"/>
                              </w:numPr>
                              <w:rPr>
                                <w:rFonts w:asciiTheme="majorHAnsi" w:hAnsiTheme="majorHAnsi" w:cstheme="majorHAnsi"/>
                                <w:color w:val="FFFFFF" w:themeColor="background1"/>
                                <w:sz w:val="32"/>
                                <w:szCs w:val="32"/>
                                <w:lang w:val="en-IE"/>
                              </w:rPr>
                            </w:pPr>
                            <w:r>
                              <w:rPr>
                                <w:rFonts w:asciiTheme="majorHAnsi" w:hAnsiTheme="majorHAnsi" w:cstheme="majorHAnsi"/>
                                <w:color w:val="FFFFFF" w:themeColor="background1"/>
                                <w:sz w:val="32"/>
                                <w:szCs w:val="32"/>
                                <w:lang w:val="en-IE"/>
                              </w:rPr>
                              <w:t>Family taxation</w:t>
                            </w:r>
                            <w:r>
                              <w:rPr>
                                <w:rFonts w:asciiTheme="majorHAnsi" w:hAnsiTheme="majorHAnsi" w:cstheme="majorHAnsi"/>
                                <w:color w:val="FFFFFF" w:themeColor="background1"/>
                                <w:sz w:val="32"/>
                                <w:szCs w:val="32"/>
                                <w:lang w:val="en-IE"/>
                              </w:rPr>
                              <w:tab/>
                            </w:r>
                            <w:r w:rsidRPr="0098697D">
                              <w:rPr>
                                <w:rFonts w:asciiTheme="majorHAnsi" w:hAnsiTheme="majorHAnsi" w:cstheme="majorHAnsi"/>
                                <w:color w:val="FFFFFF" w:themeColor="background1"/>
                                <w:sz w:val="32"/>
                                <w:szCs w:val="32"/>
                                <w:lang w:val="en-IE"/>
                              </w:rPr>
                              <w:tab/>
                            </w:r>
                            <w:r w:rsidRPr="0098697D">
                              <w:rPr>
                                <w:rFonts w:asciiTheme="majorHAnsi" w:hAnsiTheme="majorHAnsi" w:cstheme="majorHAnsi"/>
                                <w:color w:val="FFFFFF" w:themeColor="background1"/>
                                <w:sz w:val="32"/>
                                <w:szCs w:val="32"/>
                                <w:lang w:val="en-IE"/>
                              </w:rPr>
                              <w:tab/>
                            </w:r>
                            <w:r w:rsidR="00B54DB4">
                              <w:rPr>
                                <w:rFonts w:asciiTheme="majorHAnsi" w:hAnsiTheme="majorHAnsi" w:cstheme="majorHAnsi"/>
                                <w:color w:val="FFFFFF" w:themeColor="background1"/>
                                <w:sz w:val="32"/>
                                <w:szCs w:val="32"/>
                                <w:lang w:val="en-IE"/>
                              </w:rPr>
                              <w:tab/>
                            </w:r>
                            <w:r w:rsidR="00B54DB4">
                              <w:rPr>
                                <w:rFonts w:asciiTheme="majorHAnsi" w:hAnsiTheme="majorHAnsi" w:cstheme="majorHAnsi"/>
                                <w:color w:val="FFFFFF" w:themeColor="background1"/>
                                <w:sz w:val="32"/>
                                <w:szCs w:val="32"/>
                                <w:lang w:val="en-IE"/>
                              </w:rPr>
                              <w:tab/>
                            </w:r>
                            <w:r>
                              <w:rPr>
                                <w:rFonts w:asciiTheme="majorHAnsi" w:hAnsiTheme="majorHAnsi" w:cstheme="majorHAnsi"/>
                                <w:color w:val="FFFFFF" w:themeColor="background1"/>
                                <w:sz w:val="28"/>
                                <w:szCs w:val="28"/>
                                <w:lang w:val="en-IE"/>
                              </w:rPr>
                              <w:t>2</w:t>
                            </w:r>
                            <w:r w:rsidRPr="0098697D">
                              <w:rPr>
                                <w:rFonts w:asciiTheme="majorHAnsi" w:hAnsiTheme="majorHAnsi" w:cstheme="majorHAnsi"/>
                                <w:color w:val="FFFFFF" w:themeColor="background1"/>
                                <w:sz w:val="28"/>
                                <w:szCs w:val="28"/>
                                <w:lang w:val="en-IE"/>
                              </w:rPr>
                              <w:t xml:space="preserve">.2 </w:t>
                            </w:r>
                            <w:r>
                              <w:rPr>
                                <w:rFonts w:asciiTheme="majorHAnsi" w:hAnsiTheme="majorHAnsi" w:cstheme="majorHAnsi"/>
                                <w:color w:val="FFFFFF" w:themeColor="background1"/>
                                <w:sz w:val="28"/>
                                <w:szCs w:val="28"/>
                                <w:lang w:val="en-IE"/>
                              </w:rPr>
                              <w:t>Double disadvantage</w:t>
                            </w:r>
                          </w:p>
                          <w:p w:rsidR="001145A5" w:rsidRPr="00C72F3B" w:rsidRDefault="001145A5" w:rsidP="0098697D">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4A7C" id="_x0000_s1033" style="position:absolute;left:0;text-align:left;margin-left:1.5pt;margin-top:1.5pt;width:630pt;height:39.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" fillcolor="#215968" stroked="f" strokecolor="#4a7ebb" strokeweight="1.5pt">
                <v:shadow opacity="22938f" offset="0"/>
                <v:textbox inset=",7.2pt,,7.2pt">
                  <w:txbxContent>
                    <w:p w:rsidR="001145A5" w:rsidRPr="0098697D" w:rsidRDefault="001145A5" w:rsidP="00485BC3">
                      <w:pPr>
                        <w:pStyle w:val="ListParagraph"/>
                        <w:numPr>
                          <w:ilvl w:val="0"/>
                          <w:numId w:val="16"/>
                        </w:numPr>
                        <w:rPr>
                          <w:rFonts w:asciiTheme="majorHAnsi" w:hAnsiTheme="majorHAnsi" w:cstheme="majorHAnsi"/>
                          <w:color w:val="FFFFFF" w:themeColor="background1"/>
                          <w:sz w:val="32"/>
                          <w:szCs w:val="32"/>
                          <w:lang w:val="en-IE"/>
                        </w:rPr>
                      </w:pPr>
                      <w:r>
                        <w:rPr>
                          <w:rFonts w:asciiTheme="majorHAnsi" w:hAnsiTheme="majorHAnsi" w:cstheme="majorHAnsi"/>
                          <w:color w:val="FFFFFF" w:themeColor="background1"/>
                          <w:sz w:val="32"/>
                          <w:szCs w:val="32"/>
                          <w:lang w:val="en-IE"/>
                        </w:rPr>
                        <w:t>Family taxation</w:t>
                      </w:r>
                      <w:r>
                        <w:rPr>
                          <w:rFonts w:asciiTheme="majorHAnsi" w:hAnsiTheme="majorHAnsi" w:cstheme="majorHAnsi"/>
                          <w:color w:val="FFFFFF" w:themeColor="background1"/>
                          <w:sz w:val="32"/>
                          <w:szCs w:val="32"/>
                          <w:lang w:val="en-IE"/>
                        </w:rPr>
                        <w:tab/>
                      </w:r>
                      <w:r w:rsidRPr="0098697D">
                        <w:rPr>
                          <w:rFonts w:asciiTheme="majorHAnsi" w:hAnsiTheme="majorHAnsi" w:cstheme="majorHAnsi"/>
                          <w:color w:val="FFFFFF" w:themeColor="background1"/>
                          <w:sz w:val="32"/>
                          <w:szCs w:val="32"/>
                          <w:lang w:val="en-IE"/>
                        </w:rPr>
                        <w:tab/>
                      </w:r>
                      <w:r w:rsidRPr="0098697D">
                        <w:rPr>
                          <w:rFonts w:asciiTheme="majorHAnsi" w:hAnsiTheme="majorHAnsi" w:cstheme="majorHAnsi"/>
                          <w:color w:val="FFFFFF" w:themeColor="background1"/>
                          <w:sz w:val="32"/>
                          <w:szCs w:val="32"/>
                          <w:lang w:val="en-IE"/>
                        </w:rPr>
                        <w:tab/>
                      </w:r>
                      <w:r w:rsidR="00B54DB4">
                        <w:rPr>
                          <w:rFonts w:asciiTheme="majorHAnsi" w:hAnsiTheme="majorHAnsi" w:cstheme="majorHAnsi"/>
                          <w:color w:val="FFFFFF" w:themeColor="background1"/>
                          <w:sz w:val="32"/>
                          <w:szCs w:val="32"/>
                          <w:lang w:val="en-IE"/>
                        </w:rPr>
                        <w:tab/>
                      </w:r>
                      <w:r w:rsidR="00B54DB4">
                        <w:rPr>
                          <w:rFonts w:asciiTheme="majorHAnsi" w:hAnsiTheme="majorHAnsi" w:cstheme="majorHAnsi"/>
                          <w:color w:val="FFFFFF" w:themeColor="background1"/>
                          <w:sz w:val="32"/>
                          <w:szCs w:val="32"/>
                          <w:lang w:val="en-IE"/>
                        </w:rPr>
                        <w:tab/>
                      </w:r>
                      <w:r>
                        <w:rPr>
                          <w:rFonts w:asciiTheme="majorHAnsi" w:hAnsiTheme="majorHAnsi" w:cstheme="majorHAnsi"/>
                          <w:color w:val="FFFFFF" w:themeColor="background1"/>
                          <w:sz w:val="28"/>
                          <w:szCs w:val="28"/>
                          <w:lang w:val="en-IE"/>
                        </w:rPr>
                        <w:t>2</w:t>
                      </w:r>
                      <w:r w:rsidRPr="0098697D">
                        <w:rPr>
                          <w:rFonts w:asciiTheme="majorHAnsi" w:hAnsiTheme="majorHAnsi" w:cstheme="majorHAnsi"/>
                          <w:color w:val="FFFFFF" w:themeColor="background1"/>
                          <w:sz w:val="28"/>
                          <w:szCs w:val="28"/>
                          <w:lang w:val="en-IE"/>
                        </w:rPr>
                        <w:t xml:space="preserve">.2 </w:t>
                      </w:r>
                      <w:r>
                        <w:rPr>
                          <w:rFonts w:asciiTheme="majorHAnsi" w:hAnsiTheme="majorHAnsi" w:cstheme="majorHAnsi"/>
                          <w:color w:val="FFFFFF" w:themeColor="background1"/>
                          <w:sz w:val="28"/>
                          <w:szCs w:val="28"/>
                          <w:lang w:val="en-IE"/>
                        </w:rPr>
                        <w:t>Double disadvantage</w:t>
                      </w:r>
                    </w:p>
                    <w:p w:rsidR="001145A5" w:rsidRPr="00C72F3B" w:rsidRDefault="001145A5" w:rsidP="0098697D">
                      <w:pPr>
                        <w:rPr>
                          <w:sz w:val="28"/>
                          <w:szCs w:val="28"/>
                        </w:rPr>
                      </w:pPr>
                    </w:p>
                  </w:txbxContent>
                </v:textbox>
                <w10:wrap type="tight" anchorx="page" anchory="page"/>
              </v:rect>
            </w:pict>
          </mc:Fallback>
        </mc:AlternateContent>
      </w:r>
      <w:r w:rsidR="00C97AD7" w:rsidRPr="00C97AD7">
        <w:rPr>
          <w:rFonts w:asciiTheme="majorHAnsi" w:hAnsiTheme="majorHAnsi" w:cstheme="majorHAnsi"/>
          <w:b/>
        </w:rPr>
        <w:t>2.2 Double Disadvantage</w:t>
      </w:r>
    </w:p>
    <w:p w:rsidR="00C97AD7" w:rsidRDefault="00C97AD7">
      <w:pPr>
        <w:rPr>
          <w:rFonts w:asciiTheme="majorHAnsi" w:hAnsiTheme="majorHAnsi" w:cstheme="majorHAnsi"/>
          <w:sz w:val="21"/>
          <w:szCs w:val="21"/>
        </w:rPr>
      </w:pPr>
    </w:p>
    <w:p w:rsidR="008E6648" w:rsidRDefault="0073195A" w:rsidP="0073195A">
      <w:pPr>
        <w:pStyle w:val="NewsletterBody"/>
        <w:rPr>
          <w:rFonts w:asciiTheme="majorHAnsi" w:hAnsiTheme="majorHAnsi" w:cstheme="majorHAnsi"/>
          <w:sz w:val="21"/>
          <w:szCs w:val="21"/>
        </w:rPr>
      </w:pPr>
      <w:r>
        <w:rPr>
          <w:rFonts w:asciiTheme="majorHAnsi" w:hAnsiTheme="majorHAnsi" w:cstheme="majorHAnsi"/>
          <w:sz w:val="21"/>
          <w:szCs w:val="21"/>
        </w:rPr>
        <w:t xml:space="preserve">The one income married cohabiting or civil partnership family </w:t>
      </w:r>
      <w:r w:rsidR="008E6648">
        <w:rPr>
          <w:rFonts w:asciiTheme="majorHAnsi" w:hAnsiTheme="majorHAnsi" w:cstheme="majorHAnsi"/>
          <w:sz w:val="21"/>
          <w:szCs w:val="21"/>
        </w:rPr>
        <w:t xml:space="preserve">is not only hugely </w:t>
      </w:r>
      <w:r>
        <w:rPr>
          <w:rFonts w:asciiTheme="majorHAnsi" w:hAnsiTheme="majorHAnsi" w:cstheme="majorHAnsi"/>
          <w:sz w:val="21"/>
          <w:szCs w:val="21"/>
        </w:rPr>
        <w:t>disadvantage</w:t>
      </w:r>
      <w:r w:rsidR="008E6648">
        <w:rPr>
          <w:rFonts w:asciiTheme="majorHAnsi" w:hAnsiTheme="majorHAnsi" w:cstheme="majorHAnsi"/>
          <w:sz w:val="21"/>
          <w:szCs w:val="21"/>
        </w:rPr>
        <w:t>d vis-à-vis the past and vis-à-vis double income families today.</w:t>
      </w:r>
    </w:p>
    <w:p w:rsidR="0073195A" w:rsidRDefault="008E6648" w:rsidP="0073195A">
      <w:pPr>
        <w:pStyle w:val="NewsletterBody"/>
        <w:rPr>
          <w:rFonts w:asciiTheme="majorHAnsi" w:hAnsiTheme="majorHAnsi" w:cstheme="majorHAnsi"/>
          <w:sz w:val="21"/>
          <w:szCs w:val="21"/>
        </w:rPr>
      </w:pPr>
      <w:r>
        <w:rPr>
          <w:rFonts w:asciiTheme="majorHAnsi" w:hAnsiTheme="majorHAnsi" w:cstheme="majorHAnsi"/>
          <w:sz w:val="21"/>
          <w:szCs w:val="21"/>
        </w:rPr>
        <w:t>T</w:t>
      </w:r>
      <w:r w:rsidR="0073195A">
        <w:rPr>
          <w:rFonts w:asciiTheme="majorHAnsi" w:hAnsiTheme="majorHAnsi" w:cstheme="majorHAnsi"/>
          <w:sz w:val="21"/>
          <w:szCs w:val="21"/>
        </w:rPr>
        <w:t>here is also a very significant disadvantage in terms of take home income per family member vis-à-vis a single parent family.</w:t>
      </w:r>
    </w:p>
    <w:p w:rsidR="0073195A" w:rsidRDefault="0073195A" w:rsidP="0073195A">
      <w:pPr>
        <w:pStyle w:val="NewsletterBody"/>
        <w:rPr>
          <w:rFonts w:asciiTheme="majorHAnsi" w:hAnsiTheme="majorHAnsi" w:cstheme="majorHAnsi"/>
          <w:sz w:val="21"/>
          <w:szCs w:val="21"/>
        </w:rPr>
      </w:pPr>
      <w:r>
        <w:rPr>
          <w:rFonts w:asciiTheme="majorHAnsi" w:hAnsiTheme="majorHAnsi" w:cstheme="majorHAnsi"/>
          <w:sz w:val="21"/>
          <w:szCs w:val="21"/>
        </w:rPr>
        <w:t xml:space="preserve">As </w:t>
      </w:r>
      <w:r w:rsidR="008E6648">
        <w:rPr>
          <w:rFonts w:asciiTheme="majorHAnsi" w:hAnsiTheme="majorHAnsi" w:cstheme="majorHAnsi"/>
          <w:sz w:val="21"/>
          <w:szCs w:val="21"/>
        </w:rPr>
        <w:t xml:space="preserve">Annex II </w:t>
      </w:r>
      <w:r>
        <w:rPr>
          <w:rFonts w:asciiTheme="majorHAnsi" w:hAnsiTheme="majorHAnsi" w:cstheme="majorHAnsi"/>
          <w:sz w:val="21"/>
          <w:szCs w:val="21"/>
        </w:rPr>
        <w:t>show</w:t>
      </w:r>
      <w:r w:rsidR="008E6648">
        <w:rPr>
          <w:rFonts w:asciiTheme="majorHAnsi" w:hAnsiTheme="majorHAnsi" w:cstheme="majorHAnsi"/>
          <w:sz w:val="21"/>
          <w:szCs w:val="21"/>
        </w:rPr>
        <w:t>s</w:t>
      </w:r>
      <w:r>
        <w:rPr>
          <w:rFonts w:asciiTheme="majorHAnsi" w:hAnsiTheme="majorHAnsi" w:cstheme="majorHAnsi"/>
          <w:sz w:val="21"/>
          <w:szCs w:val="21"/>
        </w:rPr>
        <w:t xml:space="preserve">, for the case of 1 child and 2 children respectively, there is </w:t>
      </w:r>
      <w:r w:rsidR="008E6648">
        <w:rPr>
          <w:rFonts w:asciiTheme="majorHAnsi" w:hAnsiTheme="majorHAnsi" w:cstheme="majorHAnsi"/>
          <w:sz w:val="21"/>
          <w:szCs w:val="21"/>
        </w:rPr>
        <w:t xml:space="preserve">across the full spectrum of incomes </w:t>
      </w:r>
      <w:r>
        <w:rPr>
          <w:rFonts w:asciiTheme="majorHAnsi" w:hAnsiTheme="majorHAnsi" w:cstheme="majorHAnsi"/>
          <w:sz w:val="21"/>
          <w:szCs w:val="21"/>
        </w:rPr>
        <w:t>a significant gap in the income after tax received by a one income married family on the one hand and on the other by a one income single parent family earning the same income.</w:t>
      </w:r>
    </w:p>
    <w:p w:rsidR="008E6648" w:rsidRPr="008E6648" w:rsidRDefault="008E6648" w:rsidP="0073195A">
      <w:pPr>
        <w:pStyle w:val="NewsletterBody"/>
        <w:rPr>
          <w:rFonts w:asciiTheme="majorHAnsi" w:hAnsiTheme="majorHAnsi" w:cstheme="majorHAnsi"/>
          <w:b/>
          <w:sz w:val="21"/>
          <w:szCs w:val="21"/>
        </w:rPr>
      </w:pPr>
      <w:r>
        <w:rPr>
          <w:rFonts w:asciiTheme="majorHAnsi" w:hAnsiTheme="majorHAnsi" w:cstheme="majorHAnsi"/>
          <w:b/>
          <w:sz w:val="21"/>
          <w:szCs w:val="21"/>
        </w:rPr>
        <w:t xml:space="preserve">Per Person </w:t>
      </w:r>
      <w:proofErr w:type="gramStart"/>
      <w:r>
        <w:rPr>
          <w:rFonts w:asciiTheme="majorHAnsi" w:hAnsiTheme="majorHAnsi" w:cstheme="majorHAnsi"/>
          <w:b/>
          <w:sz w:val="21"/>
          <w:szCs w:val="21"/>
        </w:rPr>
        <w:t>After</w:t>
      </w:r>
      <w:proofErr w:type="gramEnd"/>
      <w:r>
        <w:rPr>
          <w:rFonts w:asciiTheme="majorHAnsi" w:hAnsiTheme="majorHAnsi" w:cstheme="majorHAnsi"/>
          <w:b/>
          <w:sz w:val="21"/>
          <w:szCs w:val="21"/>
        </w:rPr>
        <w:t xml:space="preserve"> Tax Income</w:t>
      </w:r>
      <w:r w:rsidR="0067464A">
        <w:rPr>
          <w:rFonts w:asciiTheme="majorHAnsi" w:hAnsiTheme="majorHAnsi" w:cstheme="majorHAnsi"/>
          <w:b/>
          <w:sz w:val="21"/>
          <w:szCs w:val="21"/>
        </w:rPr>
        <w:t>: 1 child</w:t>
      </w:r>
    </w:p>
    <w:tbl>
      <w:tblPr>
        <w:tblStyle w:val="TableGrid"/>
        <w:tblW w:w="0" w:type="auto"/>
        <w:tblLook w:val="04A0" w:firstRow="1" w:lastRow="0" w:firstColumn="1" w:lastColumn="0" w:noHBand="0" w:noVBand="1"/>
      </w:tblPr>
      <w:tblGrid>
        <w:gridCol w:w="1313"/>
        <w:gridCol w:w="1472"/>
        <w:gridCol w:w="1314"/>
        <w:gridCol w:w="976"/>
      </w:tblGrid>
      <w:tr w:rsidR="0067464A" w:rsidTr="0067464A">
        <w:tc>
          <w:tcPr>
            <w:tcW w:w="1326" w:type="dxa"/>
          </w:tcPr>
          <w:p w:rsidR="0067464A" w:rsidRDefault="0067464A" w:rsidP="0073195A">
            <w:pPr>
              <w:pStyle w:val="NewsletterBody"/>
              <w:rPr>
                <w:rFonts w:asciiTheme="majorHAnsi" w:hAnsiTheme="majorHAnsi" w:cstheme="majorHAnsi"/>
                <w:sz w:val="21"/>
                <w:szCs w:val="21"/>
              </w:rPr>
            </w:pPr>
          </w:p>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Income level</w:t>
            </w:r>
          </w:p>
        </w:tc>
        <w:tc>
          <w:tcPr>
            <w:tcW w:w="1480"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 income</w:t>
            </w:r>
          </w:p>
          <w:p w:rsidR="0067464A" w:rsidRDefault="0067464A" w:rsidP="008E6648">
            <w:pPr>
              <w:pStyle w:val="NewsletterBody"/>
              <w:numPr>
                <w:ilvl w:val="0"/>
                <w:numId w:val="2"/>
              </w:numPr>
              <w:rPr>
                <w:rFonts w:asciiTheme="majorHAnsi" w:hAnsiTheme="majorHAnsi" w:cstheme="majorHAnsi"/>
                <w:sz w:val="21"/>
                <w:szCs w:val="21"/>
              </w:rPr>
            </w:pPr>
            <w:r>
              <w:rPr>
                <w:rFonts w:asciiTheme="majorHAnsi" w:hAnsiTheme="majorHAnsi" w:cstheme="majorHAnsi"/>
                <w:sz w:val="21"/>
                <w:szCs w:val="21"/>
              </w:rPr>
              <w:t>parents</w:t>
            </w:r>
          </w:p>
          <w:p w:rsidR="0067464A" w:rsidRDefault="0067464A" w:rsidP="008E6648">
            <w:pPr>
              <w:pStyle w:val="NewsletterBody"/>
              <w:rPr>
                <w:rFonts w:asciiTheme="majorHAnsi" w:hAnsiTheme="majorHAnsi" w:cstheme="majorHAnsi"/>
                <w:sz w:val="21"/>
                <w:szCs w:val="21"/>
              </w:rPr>
            </w:pPr>
            <w:r>
              <w:rPr>
                <w:rFonts w:asciiTheme="majorHAnsi" w:hAnsiTheme="majorHAnsi" w:cstheme="majorHAnsi"/>
                <w:sz w:val="21"/>
                <w:szCs w:val="21"/>
              </w:rPr>
              <w:t>1 child</w:t>
            </w:r>
          </w:p>
        </w:tc>
        <w:tc>
          <w:tcPr>
            <w:tcW w:w="1327"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 income</w:t>
            </w:r>
          </w:p>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 parent</w:t>
            </w:r>
          </w:p>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 child</w:t>
            </w:r>
          </w:p>
        </w:tc>
        <w:tc>
          <w:tcPr>
            <w:tcW w:w="942"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Gap</w:t>
            </w:r>
          </w:p>
        </w:tc>
      </w:tr>
      <w:tr w:rsidR="0067464A" w:rsidTr="0067464A">
        <w:tc>
          <w:tcPr>
            <w:tcW w:w="1326"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€23,750</w:t>
            </w:r>
          </w:p>
        </w:tc>
        <w:tc>
          <w:tcPr>
            <w:tcW w:w="1480"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€ 7,917</w:t>
            </w:r>
          </w:p>
        </w:tc>
        <w:tc>
          <w:tcPr>
            <w:tcW w:w="1327"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€11,875</w:t>
            </w:r>
          </w:p>
        </w:tc>
        <w:tc>
          <w:tcPr>
            <w:tcW w:w="942"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€3,958</w:t>
            </w:r>
          </w:p>
        </w:tc>
      </w:tr>
      <w:tr w:rsidR="0067464A" w:rsidTr="0067464A">
        <w:tc>
          <w:tcPr>
            <w:tcW w:w="1326"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€43,750</w:t>
            </w:r>
          </w:p>
        </w:tc>
        <w:tc>
          <w:tcPr>
            <w:tcW w:w="1480"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€13,942</w:t>
            </w:r>
          </w:p>
        </w:tc>
        <w:tc>
          <w:tcPr>
            <w:tcW w:w="1327"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€19,245</w:t>
            </w:r>
          </w:p>
        </w:tc>
        <w:tc>
          <w:tcPr>
            <w:tcW w:w="942"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€5,795</w:t>
            </w:r>
          </w:p>
        </w:tc>
      </w:tr>
      <w:tr w:rsidR="0067464A" w:rsidTr="0067464A">
        <w:tc>
          <w:tcPr>
            <w:tcW w:w="1326"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€66,250</w:t>
            </w:r>
          </w:p>
        </w:tc>
        <w:tc>
          <w:tcPr>
            <w:tcW w:w="1480"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€17,875</w:t>
            </w:r>
          </w:p>
        </w:tc>
        <w:tc>
          <w:tcPr>
            <w:tcW w:w="1327"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€25,882</w:t>
            </w:r>
          </w:p>
        </w:tc>
        <w:tc>
          <w:tcPr>
            <w:tcW w:w="942"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€8008</w:t>
            </w:r>
          </w:p>
        </w:tc>
      </w:tr>
      <w:tr w:rsidR="0067464A" w:rsidTr="0067464A">
        <w:tc>
          <w:tcPr>
            <w:tcW w:w="1326"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€88,750</w:t>
            </w:r>
          </w:p>
        </w:tc>
        <w:tc>
          <w:tcPr>
            <w:tcW w:w="1480"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€22,300</w:t>
            </w:r>
          </w:p>
        </w:tc>
        <w:tc>
          <w:tcPr>
            <w:tcW w:w="1327"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€32,520</w:t>
            </w:r>
          </w:p>
        </w:tc>
        <w:tc>
          <w:tcPr>
            <w:tcW w:w="942" w:type="dxa"/>
          </w:tcPr>
          <w:p w:rsidR="0067464A" w:rsidRDefault="0067464A" w:rsidP="0073195A">
            <w:pPr>
              <w:pStyle w:val="NewsletterBody"/>
              <w:rPr>
                <w:rFonts w:asciiTheme="majorHAnsi" w:hAnsiTheme="majorHAnsi" w:cstheme="majorHAnsi"/>
                <w:sz w:val="21"/>
                <w:szCs w:val="21"/>
              </w:rPr>
            </w:pPr>
            <w:r>
              <w:rPr>
                <w:rFonts w:asciiTheme="majorHAnsi" w:hAnsiTheme="majorHAnsi" w:cstheme="majorHAnsi"/>
                <w:sz w:val="21"/>
                <w:szCs w:val="21"/>
              </w:rPr>
              <w:t>€10,200</w:t>
            </w:r>
          </w:p>
        </w:tc>
      </w:tr>
    </w:tbl>
    <w:p w:rsidR="008E6648" w:rsidRPr="0067464A" w:rsidRDefault="0067464A" w:rsidP="0073195A">
      <w:pPr>
        <w:pStyle w:val="NewsletterBody"/>
        <w:rPr>
          <w:rFonts w:asciiTheme="majorHAnsi" w:hAnsiTheme="majorHAnsi" w:cstheme="majorHAnsi"/>
          <w:sz w:val="16"/>
          <w:szCs w:val="16"/>
        </w:rPr>
      </w:pPr>
      <w:r>
        <w:rPr>
          <w:rFonts w:asciiTheme="majorHAnsi" w:hAnsiTheme="majorHAnsi" w:cstheme="majorHAnsi"/>
          <w:sz w:val="16"/>
          <w:szCs w:val="16"/>
        </w:rPr>
        <w:t>Source: Calculated from D</w:t>
      </w:r>
      <w:r w:rsidRPr="0067464A">
        <w:rPr>
          <w:rFonts w:asciiTheme="majorHAnsi" w:hAnsiTheme="majorHAnsi" w:cstheme="majorHAnsi"/>
          <w:sz w:val="16"/>
          <w:szCs w:val="16"/>
        </w:rPr>
        <w:t>epartment of Finance (Budget 2014)</w:t>
      </w:r>
      <w:r>
        <w:rPr>
          <w:rFonts w:asciiTheme="majorHAnsi" w:hAnsiTheme="majorHAnsi" w:cstheme="majorHAnsi"/>
          <w:sz w:val="16"/>
          <w:szCs w:val="16"/>
        </w:rPr>
        <w:t xml:space="preserve"> data.</w:t>
      </w:r>
    </w:p>
    <w:p w:rsidR="0067464A" w:rsidRDefault="0067464A" w:rsidP="0067464A">
      <w:pPr>
        <w:pStyle w:val="NewsletterBody"/>
        <w:rPr>
          <w:rFonts w:asciiTheme="majorHAnsi" w:hAnsiTheme="majorHAnsi" w:cstheme="majorHAnsi"/>
          <w:sz w:val="21"/>
          <w:szCs w:val="21"/>
        </w:rPr>
      </w:pPr>
      <w:r>
        <w:rPr>
          <w:rFonts w:asciiTheme="majorHAnsi" w:hAnsiTheme="majorHAnsi" w:cstheme="majorHAnsi"/>
          <w:sz w:val="21"/>
          <w:szCs w:val="21"/>
        </w:rPr>
        <w:t>The table above illustrates how at income levels corresponding</w:t>
      </w:r>
      <w:r w:rsidR="00A20D79">
        <w:rPr>
          <w:rFonts w:asciiTheme="majorHAnsi" w:hAnsiTheme="majorHAnsi" w:cstheme="majorHAnsi"/>
          <w:sz w:val="21"/>
          <w:szCs w:val="21"/>
        </w:rPr>
        <w:t xml:space="preserve"> approximately to one half; the same;</w:t>
      </w:r>
      <w:r>
        <w:rPr>
          <w:rFonts w:asciiTheme="majorHAnsi" w:hAnsiTheme="majorHAnsi" w:cstheme="majorHAnsi"/>
          <w:sz w:val="21"/>
          <w:szCs w:val="21"/>
        </w:rPr>
        <w:t xml:space="preserve"> one and a half times</w:t>
      </w:r>
      <w:r w:rsidR="00A20D79">
        <w:rPr>
          <w:rFonts w:asciiTheme="majorHAnsi" w:hAnsiTheme="majorHAnsi" w:cstheme="majorHAnsi"/>
          <w:sz w:val="21"/>
          <w:szCs w:val="21"/>
        </w:rPr>
        <w:t>;</w:t>
      </w:r>
      <w:r>
        <w:rPr>
          <w:rFonts w:asciiTheme="majorHAnsi" w:hAnsiTheme="majorHAnsi" w:cstheme="majorHAnsi"/>
          <w:sz w:val="21"/>
          <w:szCs w:val="21"/>
        </w:rPr>
        <w:t xml:space="preserve"> and twice the Average Industrial Wage (AIW) the per person after tax income is significantly higher for a single parent family than for a single income two parent family (both having 1 child).</w:t>
      </w:r>
    </w:p>
    <w:p w:rsidR="0067464A" w:rsidRDefault="0067464A">
      <w:pPr>
        <w:rPr>
          <w:rFonts w:asciiTheme="majorHAnsi" w:hAnsiTheme="majorHAnsi" w:cstheme="majorHAnsi"/>
          <w:sz w:val="21"/>
          <w:szCs w:val="21"/>
        </w:rPr>
      </w:pPr>
      <w:r>
        <w:rPr>
          <w:rFonts w:asciiTheme="majorHAnsi" w:hAnsiTheme="majorHAnsi" w:cstheme="majorHAnsi"/>
          <w:sz w:val="21"/>
          <w:szCs w:val="21"/>
        </w:rPr>
        <w:t xml:space="preserve">Because they are beyond the scope of this paper, this analysis takes no account of entitlement of single parents under the social welfare system, including the provision of council housing. </w:t>
      </w:r>
    </w:p>
    <w:p w:rsidR="0067464A" w:rsidRPr="00822A84" w:rsidRDefault="0067464A">
      <w:pPr>
        <w:rPr>
          <w:rFonts w:asciiTheme="majorHAnsi" w:hAnsiTheme="majorHAnsi" w:cstheme="majorHAnsi"/>
          <w:b/>
          <w:sz w:val="21"/>
          <w:szCs w:val="21"/>
        </w:rPr>
      </w:pPr>
    </w:p>
    <w:p w:rsidR="0067464A" w:rsidRPr="00822A84" w:rsidRDefault="0067464A">
      <w:pPr>
        <w:rPr>
          <w:rFonts w:asciiTheme="majorHAnsi" w:hAnsiTheme="majorHAnsi" w:cstheme="majorHAnsi"/>
          <w:b/>
          <w:sz w:val="21"/>
          <w:szCs w:val="21"/>
        </w:rPr>
      </w:pPr>
      <w:r w:rsidRPr="00822A84">
        <w:rPr>
          <w:rFonts w:asciiTheme="majorHAnsi" w:hAnsiTheme="majorHAnsi" w:cstheme="majorHAnsi"/>
          <w:b/>
          <w:sz w:val="21"/>
          <w:szCs w:val="21"/>
        </w:rPr>
        <w:t>However it is clear that before these welfare benefits are taken into account, the financial penalty to single income families is already very significant.</w:t>
      </w:r>
    </w:p>
    <w:p w:rsidR="0067464A" w:rsidRDefault="0067464A">
      <w:pPr>
        <w:rPr>
          <w:rFonts w:asciiTheme="majorHAnsi" w:hAnsiTheme="majorHAnsi" w:cstheme="majorHAnsi"/>
          <w:sz w:val="21"/>
          <w:szCs w:val="21"/>
        </w:rPr>
      </w:pPr>
    </w:p>
    <w:p w:rsidR="0067464A" w:rsidRDefault="0067464A">
      <w:pPr>
        <w:rPr>
          <w:rFonts w:asciiTheme="majorHAnsi" w:hAnsiTheme="majorHAnsi" w:cstheme="majorHAnsi"/>
          <w:sz w:val="21"/>
          <w:szCs w:val="21"/>
        </w:rPr>
      </w:pPr>
    </w:p>
    <w:p w:rsidR="0067464A" w:rsidRDefault="0067464A">
      <w:pPr>
        <w:rPr>
          <w:rFonts w:asciiTheme="majorHAnsi" w:hAnsiTheme="majorHAnsi" w:cstheme="majorHAnsi"/>
          <w:sz w:val="21"/>
          <w:szCs w:val="21"/>
        </w:rPr>
      </w:pPr>
    </w:p>
    <w:p w:rsidR="0067464A" w:rsidRDefault="0067464A">
      <w:pPr>
        <w:rPr>
          <w:rFonts w:asciiTheme="majorHAnsi" w:hAnsiTheme="majorHAnsi" w:cstheme="majorHAnsi"/>
          <w:sz w:val="21"/>
          <w:szCs w:val="21"/>
        </w:rPr>
      </w:pPr>
    </w:p>
    <w:p w:rsidR="0067464A" w:rsidRDefault="0067464A">
      <w:pPr>
        <w:rPr>
          <w:rFonts w:asciiTheme="majorHAnsi" w:hAnsiTheme="majorHAnsi" w:cstheme="majorHAnsi"/>
          <w:sz w:val="21"/>
          <w:szCs w:val="21"/>
        </w:rPr>
      </w:pPr>
    </w:p>
    <w:p w:rsidR="0003545E" w:rsidRDefault="00290A69" w:rsidP="00290A69">
      <w:pPr>
        <w:pStyle w:val="NewsletterBody"/>
        <w:rPr>
          <w:rFonts w:asciiTheme="majorHAnsi" w:hAnsiTheme="majorHAnsi" w:cstheme="majorHAnsi"/>
          <w:b/>
          <w:sz w:val="28"/>
          <w:szCs w:val="28"/>
        </w:rPr>
      </w:pPr>
      <w:r>
        <w:rPr>
          <w:rFonts w:asciiTheme="majorHAnsi" w:hAnsiTheme="majorHAnsi" w:cstheme="majorHAnsi"/>
          <w:noProof/>
          <w:lang w:val="en-IE" w:eastAsia="en-IE"/>
        </w:rPr>
        <mc:AlternateContent>
          <mc:Choice Requires="wps">
            <w:drawing>
              <wp:anchor distT="0" distB="0" distL="114300" distR="114300" simplePos="0" relativeHeight="251686912" behindDoc="0" locked="0" layoutInCell="1" allowOverlap="1" wp14:anchorId="32216CF0" wp14:editId="475CF426">
                <wp:simplePos x="0" y="0"/>
                <wp:positionH relativeFrom="page">
                  <wp:posOffset>19050</wp:posOffset>
                </wp:positionH>
                <wp:positionV relativeFrom="page">
                  <wp:posOffset>19050</wp:posOffset>
                </wp:positionV>
                <wp:extent cx="8001000" cy="685800"/>
                <wp:effectExtent l="0" t="0" r="0" b="0"/>
                <wp:wrapTight wrapText="bothSides">
                  <wp:wrapPolygon edited="0">
                    <wp:start x="0" y="0"/>
                    <wp:lineTo x="0" y="21000"/>
                    <wp:lineTo x="21549" y="21000"/>
                    <wp:lineTo x="21549" y="0"/>
                    <wp:lineTo x="0" y="0"/>
                  </wp:wrapPolygon>
                </wp:wrapTight>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685800"/>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C94977" w:rsidRDefault="001145A5" w:rsidP="00485BC3">
                            <w:pPr>
                              <w:pStyle w:val="ListParagraph"/>
                              <w:numPr>
                                <w:ilvl w:val="0"/>
                                <w:numId w:val="8"/>
                              </w:numPr>
                              <w:rPr>
                                <w:rFonts w:asciiTheme="majorHAnsi" w:hAnsiTheme="majorHAnsi" w:cstheme="majorHAnsi"/>
                                <w:color w:val="FFFFFF" w:themeColor="background1"/>
                                <w:sz w:val="32"/>
                                <w:szCs w:val="32"/>
                                <w:lang w:val="en-IE"/>
                              </w:rPr>
                            </w:pPr>
                            <w:r w:rsidRPr="00C94977">
                              <w:rPr>
                                <w:rFonts w:asciiTheme="majorHAnsi" w:hAnsiTheme="majorHAnsi" w:cstheme="majorHAnsi"/>
                                <w:color w:val="FFFFFF" w:themeColor="background1"/>
                                <w:sz w:val="32"/>
                                <w:szCs w:val="32"/>
                                <w:lang w:val="en-IE"/>
                              </w:rPr>
                              <w:t xml:space="preserve">The impact of Individualisation </w:t>
                            </w:r>
                            <w:r w:rsidRPr="00C94977">
                              <w:rPr>
                                <w:rFonts w:asciiTheme="majorHAnsi" w:hAnsiTheme="majorHAnsi" w:cstheme="majorHAnsi"/>
                                <w:color w:val="FFFFFF" w:themeColor="background1"/>
                                <w:sz w:val="32"/>
                                <w:szCs w:val="32"/>
                                <w:lang w:val="en-IE"/>
                              </w:rPr>
                              <w:tab/>
                            </w:r>
                            <w:r w:rsidRPr="00C94977">
                              <w:rPr>
                                <w:rFonts w:asciiTheme="majorHAnsi" w:hAnsiTheme="majorHAnsi" w:cstheme="majorHAnsi"/>
                                <w:color w:val="FFFFFF" w:themeColor="background1"/>
                                <w:sz w:val="32"/>
                                <w:szCs w:val="32"/>
                                <w:lang w:val="en-IE"/>
                              </w:rPr>
                              <w:tab/>
                            </w:r>
                            <w:r>
                              <w:rPr>
                                <w:rFonts w:asciiTheme="majorHAnsi" w:hAnsiTheme="majorHAnsi" w:cstheme="majorHAnsi"/>
                                <w:color w:val="FFFFFF" w:themeColor="background1"/>
                                <w:sz w:val="28"/>
                                <w:szCs w:val="28"/>
                                <w:lang w:val="en-IE"/>
                              </w:rPr>
                              <w:t>3</w:t>
                            </w:r>
                            <w:r w:rsidRPr="00C94977">
                              <w:rPr>
                                <w:rFonts w:asciiTheme="majorHAnsi" w:hAnsiTheme="majorHAnsi" w:cstheme="majorHAnsi"/>
                                <w:color w:val="FFFFFF" w:themeColor="background1"/>
                                <w:sz w:val="28"/>
                                <w:szCs w:val="28"/>
                                <w:lang w:val="en-IE"/>
                              </w:rPr>
                              <w:t>.1 Children</w:t>
                            </w:r>
                          </w:p>
                          <w:p w:rsidR="001145A5" w:rsidRPr="00C72F3B" w:rsidRDefault="001145A5" w:rsidP="00290A69">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6CF0" id="_x0000_s1034" style="position:absolute;left:0;text-align:left;margin-left:1.5pt;margin-top:1.5pt;width:630pt;height:5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" fillcolor="#215968" stroked="f" strokecolor="#4a7ebb" strokeweight="1.5pt">
                <v:shadow opacity="22938f" offset="0"/>
                <v:textbox inset=",7.2pt,,7.2pt">
                  <w:txbxContent>
                    <w:p w:rsidR="001145A5" w:rsidRPr="00C94977" w:rsidRDefault="001145A5" w:rsidP="00485BC3">
                      <w:pPr>
                        <w:pStyle w:val="ListParagraph"/>
                        <w:numPr>
                          <w:ilvl w:val="0"/>
                          <w:numId w:val="8"/>
                        </w:numPr>
                        <w:rPr>
                          <w:rFonts w:asciiTheme="majorHAnsi" w:hAnsiTheme="majorHAnsi" w:cstheme="majorHAnsi"/>
                          <w:color w:val="FFFFFF" w:themeColor="background1"/>
                          <w:sz w:val="32"/>
                          <w:szCs w:val="32"/>
                          <w:lang w:val="en-IE"/>
                        </w:rPr>
                      </w:pPr>
                      <w:r w:rsidRPr="00C94977">
                        <w:rPr>
                          <w:rFonts w:asciiTheme="majorHAnsi" w:hAnsiTheme="majorHAnsi" w:cstheme="majorHAnsi"/>
                          <w:color w:val="FFFFFF" w:themeColor="background1"/>
                          <w:sz w:val="32"/>
                          <w:szCs w:val="32"/>
                          <w:lang w:val="en-IE"/>
                        </w:rPr>
                        <w:t xml:space="preserve">The impact of Individualisation </w:t>
                      </w:r>
                      <w:r w:rsidRPr="00C94977">
                        <w:rPr>
                          <w:rFonts w:asciiTheme="majorHAnsi" w:hAnsiTheme="majorHAnsi" w:cstheme="majorHAnsi"/>
                          <w:color w:val="FFFFFF" w:themeColor="background1"/>
                          <w:sz w:val="32"/>
                          <w:szCs w:val="32"/>
                          <w:lang w:val="en-IE"/>
                        </w:rPr>
                        <w:tab/>
                      </w:r>
                      <w:r w:rsidRPr="00C94977">
                        <w:rPr>
                          <w:rFonts w:asciiTheme="majorHAnsi" w:hAnsiTheme="majorHAnsi" w:cstheme="majorHAnsi"/>
                          <w:color w:val="FFFFFF" w:themeColor="background1"/>
                          <w:sz w:val="32"/>
                          <w:szCs w:val="32"/>
                          <w:lang w:val="en-IE"/>
                        </w:rPr>
                        <w:tab/>
                      </w:r>
                      <w:r>
                        <w:rPr>
                          <w:rFonts w:asciiTheme="majorHAnsi" w:hAnsiTheme="majorHAnsi" w:cstheme="majorHAnsi"/>
                          <w:color w:val="FFFFFF" w:themeColor="background1"/>
                          <w:sz w:val="28"/>
                          <w:szCs w:val="28"/>
                          <w:lang w:val="en-IE"/>
                        </w:rPr>
                        <w:t>3</w:t>
                      </w:r>
                      <w:r w:rsidRPr="00C94977">
                        <w:rPr>
                          <w:rFonts w:asciiTheme="majorHAnsi" w:hAnsiTheme="majorHAnsi" w:cstheme="majorHAnsi"/>
                          <w:color w:val="FFFFFF" w:themeColor="background1"/>
                          <w:sz w:val="28"/>
                          <w:szCs w:val="28"/>
                          <w:lang w:val="en-IE"/>
                        </w:rPr>
                        <w:t>.1 Children</w:t>
                      </w:r>
                    </w:p>
                    <w:p w:rsidR="001145A5" w:rsidRPr="00C72F3B" w:rsidRDefault="001145A5" w:rsidP="00290A69">
                      <w:pPr>
                        <w:rPr>
                          <w:sz w:val="28"/>
                          <w:szCs w:val="28"/>
                        </w:rPr>
                      </w:pPr>
                    </w:p>
                  </w:txbxContent>
                </v:textbox>
                <w10:wrap type="tight" anchorx="page" anchory="page"/>
              </v:rect>
            </w:pict>
          </mc:Fallback>
        </mc:AlternateContent>
      </w:r>
      <w:r w:rsidR="00C94977">
        <w:rPr>
          <w:rFonts w:asciiTheme="majorHAnsi" w:hAnsiTheme="majorHAnsi" w:cstheme="majorHAnsi"/>
          <w:b/>
          <w:sz w:val="28"/>
          <w:szCs w:val="28"/>
        </w:rPr>
        <w:t>3.1</w:t>
      </w:r>
      <w:r>
        <w:rPr>
          <w:rFonts w:asciiTheme="majorHAnsi" w:hAnsiTheme="majorHAnsi" w:cstheme="majorHAnsi"/>
          <w:b/>
          <w:sz w:val="28"/>
          <w:szCs w:val="28"/>
        </w:rPr>
        <w:t xml:space="preserve"> </w:t>
      </w:r>
      <w:r w:rsidR="003C2E66">
        <w:rPr>
          <w:rFonts w:asciiTheme="majorHAnsi" w:hAnsiTheme="majorHAnsi" w:cstheme="majorHAnsi"/>
          <w:b/>
          <w:sz w:val="28"/>
          <w:szCs w:val="28"/>
        </w:rPr>
        <w:t>What about the children?</w:t>
      </w:r>
    </w:p>
    <w:p w:rsidR="00B4065B" w:rsidRDefault="00B4065B" w:rsidP="00B4065B">
      <w:pPr>
        <w:rPr>
          <w:rFonts w:asciiTheme="majorHAnsi" w:hAnsiTheme="majorHAnsi" w:cstheme="majorHAnsi"/>
          <w:i/>
          <w:sz w:val="21"/>
          <w:szCs w:val="21"/>
        </w:rPr>
      </w:pPr>
    </w:p>
    <w:p w:rsidR="00B4065B" w:rsidRDefault="00B4065B" w:rsidP="00B4065B">
      <w:pPr>
        <w:ind w:left="720"/>
        <w:rPr>
          <w:rFonts w:asciiTheme="majorHAnsi" w:hAnsiTheme="majorHAnsi" w:cstheme="majorHAnsi"/>
          <w:i/>
          <w:sz w:val="28"/>
          <w:szCs w:val="28"/>
        </w:rPr>
      </w:pPr>
      <w:r w:rsidRPr="005C4449">
        <w:rPr>
          <w:rFonts w:asciiTheme="majorHAnsi" w:hAnsiTheme="majorHAnsi" w:cstheme="majorHAnsi"/>
          <w:i/>
          <w:sz w:val="28"/>
          <w:szCs w:val="28"/>
        </w:rPr>
        <w:t>“</w:t>
      </w:r>
      <w:proofErr w:type="gramStart"/>
      <w:r>
        <w:rPr>
          <w:rFonts w:asciiTheme="majorHAnsi" w:hAnsiTheme="majorHAnsi" w:cstheme="majorHAnsi"/>
          <w:i/>
          <w:sz w:val="28"/>
          <w:szCs w:val="28"/>
        </w:rPr>
        <w:t>most</w:t>
      </w:r>
      <w:proofErr w:type="gramEnd"/>
      <w:r>
        <w:rPr>
          <w:rFonts w:asciiTheme="majorHAnsi" w:hAnsiTheme="majorHAnsi" w:cstheme="majorHAnsi"/>
          <w:i/>
          <w:sz w:val="28"/>
          <w:szCs w:val="28"/>
        </w:rPr>
        <w:t xml:space="preserve"> women choose to spend </w:t>
      </w:r>
      <w:r w:rsidRPr="005C4449">
        <w:rPr>
          <w:rFonts w:asciiTheme="majorHAnsi" w:hAnsiTheme="majorHAnsi" w:cstheme="majorHAnsi"/>
          <w:i/>
          <w:sz w:val="28"/>
          <w:szCs w:val="28"/>
        </w:rPr>
        <w:t>part of their life producing children and rearing them, and prefer to be supported financially by someone else while they are doing it”</w:t>
      </w:r>
      <w:r w:rsidRPr="005C4449">
        <w:rPr>
          <w:rStyle w:val="FootnoteReference"/>
          <w:rFonts w:asciiTheme="majorHAnsi" w:hAnsiTheme="majorHAnsi" w:cstheme="majorHAnsi"/>
          <w:i/>
          <w:sz w:val="28"/>
          <w:szCs w:val="28"/>
        </w:rPr>
        <w:footnoteReference w:id="3"/>
      </w:r>
    </w:p>
    <w:p w:rsidR="00B4065B" w:rsidRDefault="00B4065B" w:rsidP="00B4065B">
      <w:pPr>
        <w:ind w:left="720"/>
        <w:rPr>
          <w:rFonts w:asciiTheme="majorHAnsi" w:hAnsiTheme="majorHAnsi" w:cstheme="majorHAnsi"/>
          <w:sz w:val="28"/>
          <w:szCs w:val="28"/>
        </w:rPr>
      </w:pPr>
    </w:p>
    <w:p w:rsidR="00B4065B" w:rsidRPr="005C4449" w:rsidRDefault="00B4065B" w:rsidP="00B4065B">
      <w:pPr>
        <w:ind w:left="720"/>
        <w:rPr>
          <w:rFonts w:asciiTheme="majorHAnsi" w:hAnsiTheme="majorHAnsi" w:cstheme="majorHAnsi"/>
        </w:rPr>
      </w:pPr>
      <w:r w:rsidRPr="005C4449">
        <w:rPr>
          <w:rFonts w:asciiTheme="majorHAnsi" w:hAnsiTheme="majorHAnsi" w:cstheme="majorHAnsi"/>
        </w:rPr>
        <w:tab/>
        <w:t xml:space="preserve">Dr. Catherine Hakim </w:t>
      </w:r>
    </w:p>
    <w:p w:rsidR="00B4065B" w:rsidRDefault="00B4065B" w:rsidP="00290A69">
      <w:pPr>
        <w:pStyle w:val="NewsletterBody"/>
        <w:rPr>
          <w:rFonts w:asciiTheme="majorHAnsi" w:hAnsiTheme="majorHAnsi" w:cstheme="majorHAnsi"/>
          <w:sz w:val="21"/>
          <w:szCs w:val="21"/>
        </w:rPr>
      </w:pPr>
    </w:p>
    <w:p w:rsidR="007D3EF6" w:rsidRDefault="0003545E" w:rsidP="00290A69">
      <w:pPr>
        <w:pStyle w:val="NewsletterBody"/>
        <w:rPr>
          <w:rFonts w:asciiTheme="majorHAnsi" w:hAnsiTheme="majorHAnsi" w:cstheme="majorHAnsi"/>
          <w:sz w:val="21"/>
          <w:szCs w:val="21"/>
        </w:rPr>
      </w:pPr>
      <w:r>
        <w:rPr>
          <w:rFonts w:asciiTheme="majorHAnsi" w:hAnsiTheme="majorHAnsi" w:cstheme="majorHAnsi"/>
          <w:sz w:val="21"/>
          <w:szCs w:val="21"/>
        </w:rPr>
        <w:t>Ireland has tended of late to look to Britain</w:t>
      </w:r>
      <w:r w:rsidR="0042602A">
        <w:rPr>
          <w:rFonts w:asciiTheme="majorHAnsi" w:hAnsiTheme="majorHAnsi" w:cstheme="majorHAnsi"/>
          <w:sz w:val="21"/>
          <w:szCs w:val="21"/>
        </w:rPr>
        <w:t xml:space="preserve"> and the EU</w:t>
      </w:r>
      <w:r>
        <w:rPr>
          <w:rFonts w:asciiTheme="majorHAnsi" w:hAnsiTheme="majorHAnsi" w:cstheme="majorHAnsi"/>
          <w:sz w:val="21"/>
          <w:szCs w:val="21"/>
        </w:rPr>
        <w:t xml:space="preserve"> for trends to follow in relation to family policy.</w:t>
      </w:r>
      <w:r w:rsidR="003E0956">
        <w:rPr>
          <w:rFonts w:asciiTheme="majorHAnsi" w:hAnsiTheme="majorHAnsi" w:cstheme="majorHAnsi"/>
          <w:sz w:val="21"/>
          <w:szCs w:val="21"/>
        </w:rPr>
        <w:t xml:space="preserve"> And </w:t>
      </w:r>
      <w:r w:rsidR="0042602A">
        <w:rPr>
          <w:rFonts w:asciiTheme="majorHAnsi" w:hAnsiTheme="majorHAnsi" w:cstheme="majorHAnsi"/>
          <w:sz w:val="21"/>
          <w:szCs w:val="21"/>
        </w:rPr>
        <w:t>a recent trend has been to push more and more people into the workforce, on the basis that this will automatically lead to personal fulfillment</w:t>
      </w:r>
      <w:r w:rsidR="00712CDF">
        <w:rPr>
          <w:rFonts w:asciiTheme="majorHAnsi" w:hAnsiTheme="majorHAnsi" w:cstheme="majorHAnsi"/>
          <w:sz w:val="21"/>
          <w:szCs w:val="21"/>
        </w:rPr>
        <w:t>.</w:t>
      </w:r>
      <w:r w:rsidR="00712CDF">
        <w:rPr>
          <w:rStyle w:val="FootnoteReference"/>
          <w:rFonts w:asciiTheme="majorHAnsi" w:hAnsiTheme="majorHAnsi" w:cstheme="majorHAnsi"/>
          <w:sz w:val="21"/>
          <w:szCs w:val="21"/>
        </w:rPr>
        <w:footnoteReference w:id="4"/>
      </w:r>
      <w:r w:rsidR="0042602A">
        <w:rPr>
          <w:rFonts w:asciiTheme="majorHAnsi" w:hAnsiTheme="majorHAnsi" w:cstheme="majorHAnsi"/>
          <w:sz w:val="21"/>
          <w:szCs w:val="21"/>
        </w:rPr>
        <w:t xml:space="preserve"> </w:t>
      </w:r>
    </w:p>
    <w:p w:rsidR="0003545E" w:rsidRDefault="00712CDF" w:rsidP="00290A69">
      <w:pPr>
        <w:pStyle w:val="NewsletterBody"/>
        <w:rPr>
          <w:rFonts w:asciiTheme="majorHAnsi" w:hAnsiTheme="majorHAnsi" w:cstheme="majorHAnsi"/>
          <w:sz w:val="21"/>
          <w:szCs w:val="21"/>
        </w:rPr>
      </w:pPr>
      <w:r>
        <w:rPr>
          <w:rFonts w:asciiTheme="majorHAnsi" w:hAnsiTheme="majorHAnsi" w:cstheme="majorHAnsi"/>
          <w:sz w:val="21"/>
          <w:szCs w:val="21"/>
        </w:rPr>
        <w:t>That</w:t>
      </w:r>
      <w:r w:rsidR="003E0956">
        <w:rPr>
          <w:rFonts w:asciiTheme="majorHAnsi" w:hAnsiTheme="majorHAnsi" w:cstheme="majorHAnsi"/>
          <w:sz w:val="21"/>
          <w:szCs w:val="21"/>
        </w:rPr>
        <w:t xml:space="preserve"> </w:t>
      </w:r>
      <w:r w:rsidR="007D3EF6">
        <w:rPr>
          <w:rFonts w:asciiTheme="majorHAnsi" w:hAnsiTheme="majorHAnsi" w:cstheme="majorHAnsi"/>
          <w:sz w:val="21"/>
          <w:szCs w:val="21"/>
        </w:rPr>
        <w:t xml:space="preserve">view </w:t>
      </w:r>
      <w:r>
        <w:rPr>
          <w:rFonts w:asciiTheme="majorHAnsi" w:hAnsiTheme="majorHAnsi" w:cstheme="majorHAnsi"/>
          <w:sz w:val="21"/>
          <w:szCs w:val="21"/>
        </w:rPr>
        <w:t>is</w:t>
      </w:r>
      <w:r w:rsidR="007D3EF6">
        <w:rPr>
          <w:rFonts w:asciiTheme="majorHAnsi" w:hAnsiTheme="majorHAnsi" w:cstheme="majorHAnsi"/>
          <w:sz w:val="21"/>
          <w:szCs w:val="21"/>
        </w:rPr>
        <w:t xml:space="preserve"> increasingly being challenged</w:t>
      </w:r>
      <w:r>
        <w:rPr>
          <w:rFonts w:asciiTheme="majorHAnsi" w:hAnsiTheme="majorHAnsi" w:cstheme="majorHAnsi"/>
          <w:sz w:val="21"/>
          <w:szCs w:val="21"/>
        </w:rPr>
        <w:t xml:space="preserve"> -</w:t>
      </w:r>
      <w:r w:rsidRPr="00712CDF">
        <w:rPr>
          <w:rFonts w:asciiTheme="majorHAnsi" w:hAnsiTheme="majorHAnsi" w:cstheme="majorHAnsi"/>
          <w:sz w:val="21"/>
          <w:szCs w:val="21"/>
        </w:rPr>
        <w:t xml:space="preserve"> </w:t>
      </w:r>
      <w:r>
        <w:rPr>
          <w:rFonts w:asciiTheme="majorHAnsi" w:hAnsiTheme="majorHAnsi" w:cstheme="majorHAnsi"/>
          <w:sz w:val="21"/>
          <w:szCs w:val="21"/>
        </w:rPr>
        <w:t>by the feminist left and the traditional</w:t>
      </w:r>
      <w:r w:rsidR="007D3EF6">
        <w:rPr>
          <w:rFonts w:asciiTheme="majorHAnsi" w:hAnsiTheme="majorHAnsi" w:cstheme="majorHAnsi"/>
          <w:sz w:val="21"/>
          <w:szCs w:val="21"/>
        </w:rPr>
        <w:t xml:space="preserve"> </w:t>
      </w:r>
      <w:r>
        <w:rPr>
          <w:rFonts w:asciiTheme="majorHAnsi" w:hAnsiTheme="majorHAnsi" w:cstheme="majorHAnsi"/>
          <w:sz w:val="21"/>
          <w:szCs w:val="21"/>
        </w:rPr>
        <w:t xml:space="preserve">right – </w:t>
      </w:r>
      <w:r w:rsidR="007D3EF6">
        <w:rPr>
          <w:rFonts w:asciiTheme="majorHAnsi" w:hAnsiTheme="majorHAnsi" w:cstheme="majorHAnsi"/>
          <w:sz w:val="21"/>
          <w:szCs w:val="21"/>
        </w:rPr>
        <w:t>as doctrinaire and out of date.</w:t>
      </w:r>
    </w:p>
    <w:p w:rsidR="00FC6445" w:rsidRDefault="007D3EF6" w:rsidP="00290A69">
      <w:pPr>
        <w:pStyle w:val="NewsletterBody"/>
        <w:rPr>
          <w:rFonts w:asciiTheme="majorHAnsi" w:hAnsiTheme="majorHAnsi" w:cstheme="majorHAnsi"/>
          <w:sz w:val="21"/>
          <w:szCs w:val="21"/>
        </w:rPr>
      </w:pPr>
      <w:r>
        <w:rPr>
          <w:rFonts w:asciiTheme="majorHAnsi" w:hAnsiTheme="majorHAnsi" w:cstheme="majorHAnsi"/>
          <w:sz w:val="21"/>
          <w:szCs w:val="21"/>
        </w:rPr>
        <w:t xml:space="preserve">Far from being behind </w:t>
      </w:r>
      <w:r w:rsidR="00712CDF">
        <w:rPr>
          <w:rFonts w:asciiTheme="majorHAnsi" w:hAnsiTheme="majorHAnsi" w:cstheme="majorHAnsi"/>
          <w:sz w:val="21"/>
          <w:szCs w:val="21"/>
        </w:rPr>
        <w:t xml:space="preserve">the curve, the more diverse </w:t>
      </w:r>
      <w:r>
        <w:rPr>
          <w:rFonts w:asciiTheme="majorHAnsi" w:hAnsiTheme="majorHAnsi" w:cstheme="majorHAnsi"/>
          <w:sz w:val="21"/>
          <w:szCs w:val="21"/>
        </w:rPr>
        <w:t xml:space="preserve">approach taken in Ireland before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has paid off: </w:t>
      </w:r>
    </w:p>
    <w:p w:rsidR="00A33FB3" w:rsidRDefault="007D3EF6" w:rsidP="00290A69">
      <w:pPr>
        <w:pStyle w:val="NewsletterBody"/>
        <w:rPr>
          <w:rFonts w:asciiTheme="majorHAnsi" w:hAnsiTheme="majorHAnsi" w:cstheme="majorHAnsi"/>
          <w:sz w:val="21"/>
          <w:szCs w:val="21"/>
        </w:rPr>
      </w:pPr>
      <w:r>
        <w:rPr>
          <w:rFonts w:asciiTheme="majorHAnsi" w:hAnsiTheme="majorHAnsi" w:cstheme="majorHAnsi"/>
          <w:sz w:val="21"/>
          <w:szCs w:val="21"/>
        </w:rPr>
        <w:t xml:space="preserve">Ireland scores </w:t>
      </w:r>
      <w:r w:rsidR="00A33FB3">
        <w:rPr>
          <w:rFonts w:asciiTheme="majorHAnsi" w:hAnsiTheme="majorHAnsi" w:cstheme="majorHAnsi"/>
          <w:sz w:val="21"/>
          <w:szCs w:val="21"/>
        </w:rPr>
        <w:t>10</w:t>
      </w:r>
      <w:r w:rsidR="00A33FB3" w:rsidRPr="00A33FB3">
        <w:rPr>
          <w:rFonts w:asciiTheme="majorHAnsi" w:hAnsiTheme="majorHAnsi" w:cstheme="majorHAnsi"/>
          <w:sz w:val="21"/>
          <w:szCs w:val="21"/>
          <w:vertAlign w:val="superscript"/>
        </w:rPr>
        <w:t>th</w:t>
      </w:r>
      <w:r w:rsidR="00B4065B">
        <w:rPr>
          <w:rFonts w:asciiTheme="majorHAnsi" w:hAnsiTheme="majorHAnsi" w:cstheme="majorHAnsi"/>
          <w:sz w:val="21"/>
          <w:szCs w:val="21"/>
        </w:rPr>
        <w:t xml:space="preserve"> the world for the well-</w:t>
      </w:r>
      <w:r w:rsidR="00A33FB3">
        <w:rPr>
          <w:rFonts w:asciiTheme="majorHAnsi" w:hAnsiTheme="majorHAnsi" w:cstheme="majorHAnsi"/>
          <w:sz w:val="21"/>
          <w:szCs w:val="21"/>
        </w:rPr>
        <w:t>being of its children conducted by UNICEF</w:t>
      </w:r>
      <w:r w:rsidR="00A33FB3">
        <w:rPr>
          <w:rStyle w:val="FootnoteReference"/>
          <w:rFonts w:asciiTheme="majorHAnsi" w:hAnsiTheme="majorHAnsi" w:cstheme="majorHAnsi"/>
          <w:sz w:val="21"/>
          <w:szCs w:val="21"/>
        </w:rPr>
        <w:footnoteReference w:id="5"/>
      </w:r>
      <w:r w:rsidR="003E0956">
        <w:rPr>
          <w:rFonts w:asciiTheme="majorHAnsi" w:hAnsiTheme="majorHAnsi" w:cstheme="majorHAnsi"/>
          <w:sz w:val="21"/>
          <w:szCs w:val="21"/>
        </w:rPr>
        <w:t xml:space="preserve"> (</w:t>
      </w:r>
      <w:r w:rsidR="00A33FB3">
        <w:rPr>
          <w:rFonts w:asciiTheme="majorHAnsi" w:hAnsiTheme="majorHAnsi" w:cstheme="majorHAnsi"/>
          <w:sz w:val="21"/>
          <w:szCs w:val="21"/>
        </w:rPr>
        <w:t xml:space="preserve">Britain </w:t>
      </w:r>
      <w:r w:rsidR="003E0956">
        <w:rPr>
          <w:rFonts w:asciiTheme="majorHAnsi" w:hAnsiTheme="majorHAnsi" w:cstheme="majorHAnsi"/>
          <w:sz w:val="21"/>
          <w:szCs w:val="21"/>
        </w:rPr>
        <w:t>ranks</w:t>
      </w:r>
      <w:r w:rsidR="00A33FB3">
        <w:rPr>
          <w:rFonts w:asciiTheme="majorHAnsi" w:hAnsiTheme="majorHAnsi" w:cstheme="majorHAnsi"/>
          <w:sz w:val="21"/>
          <w:szCs w:val="21"/>
        </w:rPr>
        <w:t xml:space="preserve"> 16</w:t>
      </w:r>
      <w:r w:rsidR="00A33FB3" w:rsidRPr="00A33FB3">
        <w:rPr>
          <w:rFonts w:asciiTheme="majorHAnsi" w:hAnsiTheme="majorHAnsi" w:cstheme="majorHAnsi"/>
          <w:sz w:val="21"/>
          <w:szCs w:val="21"/>
          <w:vertAlign w:val="superscript"/>
        </w:rPr>
        <w:t>th</w:t>
      </w:r>
      <w:r w:rsidR="003E0956">
        <w:rPr>
          <w:rFonts w:asciiTheme="majorHAnsi" w:hAnsiTheme="majorHAnsi" w:cstheme="majorHAnsi"/>
          <w:sz w:val="21"/>
          <w:szCs w:val="21"/>
        </w:rPr>
        <w:t>)</w:t>
      </w:r>
      <w:r>
        <w:rPr>
          <w:rFonts w:asciiTheme="majorHAnsi" w:hAnsiTheme="majorHAnsi" w:cstheme="majorHAnsi"/>
          <w:sz w:val="21"/>
          <w:szCs w:val="21"/>
        </w:rPr>
        <w:t xml:space="preserve">. </w:t>
      </w:r>
      <w:r w:rsidR="00A33FB3">
        <w:rPr>
          <w:rFonts w:asciiTheme="majorHAnsi" w:hAnsiTheme="majorHAnsi" w:cstheme="majorHAnsi"/>
          <w:sz w:val="21"/>
          <w:szCs w:val="21"/>
        </w:rPr>
        <w:t xml:space="preserve">Irish children are </w:t>
      </w:r>
      <w:r w:rsidR="003E0956">
        <w:rPr>
          <w:rFonts w:asciiTheme="majorHAnsi" w:hAnsiTheme="majorHAnsi" w:cstheme="majorHAnsi"/>
          <w:sz w:val="21"/>
          <w:szCs w:val="21"/>
        </w:rPr>
        <w:t xml:space="preserve">also </w:t>
      </w:r>
      <w:r w:rsidR="00A33FB3">
        <w:rPr>
          <w:rFonts w:asciiTheme="majorHAnsi" w:hAnsiTheme="majorHAnsi" w:cstheme="majorHAnsi"/>
          <w:sz w:val="21"/>
          <w:szCs w:val="21"/>
        </w:rPr>
        <w:t xml:space="preserve">happier than </w:t>
      </w:r>
      <w:r w:rsidR="003E0956">
        <w:rPr>
          <w:rFonts w:asciiTheme="majorHAnsi" w:hAnsiTheme="majorHAnsi" w:cstheme="majorHAnsi"/>
          <w:sz w:val="21"/>
          <w:szCs w:val="21"/>
        </w:rPr>
        <w:t>British children according to</w:t>
      </w:r>
      <w:r>
        <w:rPr>
          <w:rFonts w:asciiTheme="majorHAnsi" w:hAnsiTheme="majorHAnsi" w:cstheme="majorHAnsi"/>
          <w:sz w:val="21"/>
          <w:szCs w:val="21"/>
        </w:rPr>
        <w:t xml:space="preserve"> </w:t>
      </w:r>
      <w:r w:rsidR="00A33FB3">
        <w:rPr>
          <w:rFonts w:asciiTheme="majorHAnsi" w:hAnsiTheme="majorHAnsi" w:cstheme="majorHAnsi"/>
          <w:sz w:val="21"/>
          <w:szCs w:val="21"/>
        </w:rPr>
        <w:t>an earlier 2009 NUIG study</w:t>
      </w:r>
      <w:r w:rsidR="00A33FB3">
        <w:rPr>
          <w:rStyle w:val="FootnoteReference"/>
          <w:rFonts w:asciiTheme="majorHAnsi" w:hAnsiTheme="majorHAnsi" w:cstheme="majorHAnsi"/>
          <w:sz w:val="21"/>
          <w:szCs w:val="21"/>
        </w:rPr>
        <w:footnoteReference w:id="6"/>
      </w:r>
      <w:r>
        <w:rPr>
          <w:rFonts w:asciiTheme="majorHAnsi" w:hAnsiTheme="majorHAnsi" w:cstheme="majorHAnsi"/>
          <w:sz w:val="21"/>
          <w:szCs w:val="21"/>
        </w:rPr>
        <w:t xml:space="preserve">. </w:t>
      </w:r>
      <w:r w:rsidR="00822A84">
        <w:rPr>
          <w:rFonts w:asciiTheme="majorHAnsi" w:hAnsiTheme="majorHAnsi" w:cstheme="majorHAnsi"/>
          <w:sz w:val="21"/>
          <w:szCs w:val="21"/>
        </w:rPr>
        <w:t xml:space="preserve">The children covered in those studies were mostly reared before </w:t>
      </w:r>
      <w:proofErr w:type="spellStart"/>
      <w:r w:rsidR="00822A84">
        <w:rPr>
          <w:rFonts w:asciiTheme="majorHAnsi" w:hAnsiTheme="majorHAnsi" w:cstheme="majorHAnsi"/>
          <w:sz w:val="21"/>
          <w:szCs w:val="21"/>
        </w:rPr>
        <w:t>individualisation</w:t>
      </w:r>
      <w:proofErr w:type="spellEnd"/>
      <w:r w:rsidR="00822A84">
        <w:rPr>
          <w:rFonts w:asciiTheme="majorHAnsi" w:hAnsiTheme="majorHAnsi" w:cstheme="majorHAnsi"/>
          <w:sz w:val="21"/>
          <w:szCs w:val="21"/>
        </w:rPr>
        <w:t xml:space="preserve"> had taken full effect.</w:t>
      </w:r>
    </w:p>
    <w:p w:rsidR="007D3EF6" w:rsidRDefault="007D3EF6" w:rsidP="00290A69">
      <w:pPr>
        <w:pStyle w:val="NewsletterBody"/>
        <w:rPr>
          <w:rFonts w:asciiTheme="majorHAnsi" w:hAnsiTheme="majorHAnsi" w:cstheme="majorHAnsi"/>
          <w:sz w:val="21"/>
          <w:szCs w:val="21"/>
        </w:rPr>
      </w:pPr>
      <w:r>
        <w:rPr>
          <w:rFonts w:asciiTheme="majorHAnsi" w:hAnsiTheme="majorHAnsi" w:cstheme="majorHAnsi"/>
          <w:sz w:val="21"/>
          <w:szCs w:val="21"/>
        </w:rPr>
        <w:t>T</w:t>
      </w:r>
      <w:r w:rsidR="008F5E0F">
        <w:rPr>
          <w:rFonts w:asciiTheme="majorHAnsi" w:hAnsiTheme="majorHAnsi" w:cstheme="majorHAnsi"/>
          <w:sz w:val="21"/>
          <w:szCs w:val="21"/>
        </w:rPr>
        <w:t>he 2013 report Growing up in Ireland</w:t>
      </w:r>
      <w:r w:rsidR="008F5E0F">
        <w:rPr>
          <w:rStyle w:val="FootnoteReference"/>
          <w:rFonts w:asciiTheme="majorHAnsi" w:hAnsiTheme="majorHAnsi" w:cstheme="majorHAnsi"/>
          <w:sz w:val="21"/>
          <w:szCs w:val="21"/>
        </w:rPr>
        <w:footnoteReference w:id="7"/>
      </w:r>
      <w:r w:rsidR="008F5E0F">
        <w:rPr>
          <w:rFonts w:asciiTheme="majorHAnsi" w:hAnsiTheme="majorHAnsi" w:cstheme="majorHAnsi"/>
          <w:sz w:val="21"/>
          <w:szCs w:val="21"/>
        </w:rPr>
        <w:t xml:space="preserve"> </w:t>
      </w:r>
      <w:r w:rsidR="003E0956">
        <w:rPr>
          <w:rFonts w:asciiTheme="majorHAnsi" w:hAnsiTheme="majorHAnsi" w:cstheme="majorHAnsi"/>
          <w:sz w:val="21"/>
          <w:szCs w:val="21"/>
        </w:rPr>
        <w:t xml:space="preserve">survey showed, there is </w:t>
      </w:r>
      <w:r w:rsidR="008F5E0F">
        <w:rPr>
          <w:rFonts w:asciiTheme="majorHAnsi" w:hAnsiTheme="majorHAnsi" w:cstheme="majorHAnsi"/>
          <w:sz w:val="21"/>
          <w:szCs w:val="21"/>
        </w:rPr>
        <w:t xml:space="preserve">a clear preference </w:t>
      </w:r>
      <w:r w:rsidR="003E0956">
        <w:rPr>
          <w:rFonts w:asciiTheme="majorHAnsi" w:hAnsiTheme="majorHAnsi" w:cstheme="majorHAnsi"/>
          <w:sz w:val="21"/>
          <w:szCs w:val="21"/>
        </w:rPr>
        <w:t xml:space="preserve">in Ireland </w:t>
      </w:r>
      <w:r w:rsidR="008F5E0F">
        <w:rPr>
          <w:rFonts w:asciiTheme="majorHAnsi" w:hAnsiTheme="majorHAnsi" w:cstheme="majorHAnsi"/>
          <w:sz w:val="21"/>
          <w:szCs w:val="21"/>
        </w:rPr>
        <w:t>for rearing chil</w:t>
      </w:r>
      <w:r w:rsidR="00712CDF">
        <w:rPr>
          <w:rFonts w:asciiTheme="majorHAnsi" w:hAnsiTheme="majorHAnsi" w:cstheme="majorHAnsi"/>
          <w:sz w:val="21"/>
          <w:szCs w:val="21"/>
        </w:rPr>
        <w:t>dren both in the family home, or</w:t>
      </w:r>
      <w:r w:rsidR="008F5E0F">
        <w:rPr>
          <w:rFonts w:asciiTheme="majorHAnsi" w:hAnsiTheme="majorHAnsi" w:cstheme="majorHAnsi"/>
          <w:sz w:val="21"/>
          <w:szCs w:val="21"/>
        </w:rPr>
        <w:t xml:space="preserve"> in cases where direct ca</w:t>
      </w:r>
      <w:r w:rsidR="00712CDF">
        <w:rPr>
          <w:rFonts w:asciiTheme="majorHAnsi" w:hAnsiTheme="majorHAnsi" w:cstheme="majorHAnsi"/>
          <w:sz w:val="21"/>
          <w:szCs w:val="21"/>
        </w:rPr>
        <w:t xml:space="preserve">re by a parent was not possible, </w:t>
      </w:r>
      <w:r w:rsidR="008F5E0F">
        <w:rPr>
          <w:rFonts w:asciiTheme="majorHAnsi" w:hAnsiTheme="majorHAnsi" w:cstheme="majorHAnsi"/>
          <w:sz w:val="21"/>
          <w:szCs w:val="21"/>
        </w:rPr>
        <w:t>by a family relative</w:t>
      </w:r>
      <w:r w:rsidR="003E0956">
        <w:rPr>
          <w:rFonts w:asciiTheme="majorHAnsi" w:hAnsiTheme="majorHAnsi" w:cstheme="majorHAnsi"/>
          <w:sz w:val="21"/>
          <w:szCs w:val="21"/>
        </w:rPr>
        <w:t xml:space="preserve">. </w:t>
      </w:r>
    </w:p>
    <w:p w:rsidR="007D3EF6" w:rsidRDefault="007D3EF6" w:rsidP="00290A69">
      <w:pPr>
        <w:pStyle w:val="NewsletterBody"/>
        <w:rPr>
          <w:rFonts w:asciiTheme="majorHAnsi" w:hAnsiTheme="majorHAnsi" w:cstheme="majorHAnsi"/>
          <w:sz w:val="21"/>
          <w:szCs w:val="21"/>
        </w:rPr>
      </w:pPr>
      <w:r>
        <w:rPr>
          <w:rFonts w:asciiTheme="majorHAnsi" w:hAnsiTheme="majorHAnsi" w:cstheme="majorHAnsi"/>
          <w:sz w:val="21"/>
          <w:szCs w:val="21"/>
        </w:rPr>
        <w:t>Instead of working against</w:t>
      </w:r>
      <w:r w:rsidR="00712CDF">
        <w:rPr>
          <w:rFonts w:asciiTheme="majorHAnsi" w:hAnsiTheme="majorHAnsi" w:cstheme="majorHAnsi"/>
          <w:sz w:val="21"/>
          <w:szCs w:val="21"/>
        </w:rPr>
        <w:t xml:space="preserve"> the grain of what parents want, </w:t>
      </w:r>
      <w:r>
        <w:rPr>
          <w:rFonts w:asciiTheme="majorHAnsi" w:hAnsiTheme="majorHAnsi" w:cstheme="majorHAnsi"/>
          <w:sz w:val="21"/>
          <w:szCs w:val="21"/>
        </w:rPr>
        <w:t xml:space="preserve">Ireland should be looking to </w:t>
      </w:r>
      <w:r w:rsidR="003E0956">
        <w:rPr>
          <w:rFonts w:asciiTheme="majorHAnsi" w:hAnsiTheme="majorHAnsi" w:cstheme="majorHAnsi"/>
          <w:sz w:val="21"/>
          <w:szCs w:val="21"/>
        </w:rPr>
        <w:t xml:space="preserve">Finland </w:t>
      </w:r>
      <w:r>
        <w:rPr>
          <w:rFonts w:asciiTheme="majorHAnsi" w:hAnsiTheme="majorHAnsi" w:cstheme="majorHAnsi"/>
          <w:sz w:val="21"/>
          <w:szCs w:val="21"/>
        </w:rPr>
        <w:t xml:space="preserve">where </w:t>
      </w:r>
      <w:r w:rsidR="003E0956">
        <w:rPr>
          <w:rFonts w:asciiTheme="majorHAnsi" w:hAnsiTheme="majorHAnsi" w:cstheme="majorHAnsi"/>
          <w:sz w:val="21"/>
          <w:szCs w:val="21"/>
        </w:rPr>
        <w:t xml:space="preserve">a model of family taxation and childcare </w:t>
      </w:r>
      <w:r>
        <w:rPr>
          <w:rFonts w:asciiTheme="majorHAnsi" w:hAnsiTheme="majorHAnsi" w:cstheme="majorHAnsi"/>
          <w:sz w:val="21"/>
          <w:szCs w:val="21"/>
        </w:rPr>
        <w:t xml:space="preserve">has been built </w:t>
      </w:r>
      <w:r w:rsidR="003E0956">
        <w:rPr>
          <w:rFonts w:asciiTheme="majorHAnsi" w:hAnsiTheme="majorHAnsi" w:cstheme="majorHAnsi"/>
          <w:sz w:val="21"/>
          <w:szCs w:val="21"/>
        </w:rPr>
        <w:t xml:space="preserve">around the wishes of parents. </w:t>
      </w:r>
    </w:p>
    <w:p w:rsidR="00FC6445" w:rsidRDefault="00FC6445" w:rsidP="007D3EF6">
      <w:pPr>
        <w:pStyle w:val="NewsletterBody"/>
        <w:rPr>
          <w:rFonts w:asciiTheme="majorHAnsi" w:hAnsiTheme="majorHAnsi" w:cstheme="majorHAnsi"/>
          <w:sz w:val="21"/>
          <w:szCs w:val="21"/>
        </w:rPr>
      </w:pPr>
    </w:p>
    <w:p w:rsidR="00FC6445" w:rsidRDefault="00FC6445" w:rsidP="007D3EF6">
      <w:pPr>
        <w:pStyle w:val="NewsletterBody"/>
        <w:rPr>
          <w:rFonts w:asciiTheme="majorHAnsi" w:hAnsiTheme="majorHAnsi" w:cstheme="majorHAnsi"/>
          <w:sz w:val="21"/>
          <w:szCs w:val="21"/>
        </w:rPr>
      </w:pPr>
      <w:r>
        <w:rPr>
          <w:rFonts w:asciiTheme="majorHAnsi" w:hAnsiTheme="majorHAnsi" w:cstheme="majorHAnsi"/>
          <w:noProof/>
          <w:sz w:val="21"/>
          <w:szCs w:val="21"/>
          <w:lang w:val="en-IE" w:eastAsia="en-IE"/>
        </w:rPr>
        <w:lastRenderedPageBreak/>
        <w:drawing>
          <wp:inline distT="0" distB="0" distL="0" distR="0" wp14:anchorId="3210FA8B" wp14:editId="50686BCE">
            <wp:extent cx="3246135" cy="2162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 holding parents hand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2060" cy="2166122"/>
                    </a:xfrm>
                    <a:prstGeom prst="rect">
                      <a:avLst/>
                    </a:prstGeom>
                  </pic:spPr>
                </pic:pic>
              </a:graphicData>
            </a:graphic>
          </wp:inline>
        </w:drawing>
      </w:r>
    </w:p>
    <w:p w:rsidR="00FC6445" w:rsidRDefault="007D3EF6" w:rsidP="0092775B">
      <w:pPr>
        <w:pStyle w:val="NewsletterBody"/>
        <w:rPr>
          <w:rFonts w:asciiTheme="majorHAnsi" w:hAnsiTheme="majorHAnsi" w:cstheme="majorHAnsi"/>
          <w:sz w:val="21"/>
          <w:szCs w:val="21"/>
        </w:rPr>
      </w:pPr>
      <w:r>
        <w:rPr>
          <w:rFonts w:asciiTheme="majorHAnsi" w:hAnsiTheme="majorHAnsi" w:cstheme="majorHAnsi"/>
          <w:sz w:val="21"/>
          <w:szCs w:val="21"/>
        </w:rPr>
        <w:t xml:space="preserve">Allowing </w:t>
      </w:r>
      <w:r w:rsidR="003E0956">
        <w:rPr>
          <w:rFonts w:asciiTheme="majorHAnsi" w:hAnsiTheme="majorHAnsi" w:cstheme="majorHAnsi"/>
          <w:sz w:val="21"/>
          <w:szCs w:val="21"/>
        </w:rPr>
        <w:t xml:space="preserve">parents to use a home care allowance for a child under 3 years of age </w:t>
      </w:r>
      <w:r w:rsidR="00712CDF">
        <w:rPr>
          <w:rFonts w:asciiTheme="majorHAnsi" w:hAnsiTheme="majorHAnsi" w:cstheme="majorHAnsi"/>
          <w:sz w:val="21"/>
          <w:szCs w:val="21"/>
        </w:rPr>
        <w:t>–</w:t>
      </w:r>
      <w:r>
        <w:rPr>
          <w:rFonts w:asciiTheme="majorHAnsi" w:hAnsiTheme="majorHAnsi" w:cstheme="majorHAnsi"/>
          <w:sz w:val="21"/>
          <w:szCs w:val="21"/>
        </w:rPr>
        <w:t xml:space="preserve"> </w:t>
      </w:r>
      <w:r w:rsidR="003E0956">
        <w:rPr>
          <w:rFonts w:asciiTheme="majorHAnsi" w:hAnsiTheme="majorHAnsi" w:cstheme="majorHAnsi"/>
          <w:sz w:val="21"/>
          <w:szCs w:val="21"/>
        </w:rPr>
        <w:t>either in recognition of the work parent</w:t>
      </w:r>
      <w:r>
        <w:rPr>
          <w:rFonts w:asciiTheme="majorHAnsi" w:hAnsiTheme="majorHAnsi" w:cstheme="majorHAnsi"/>
          <w:sz w:val="21"/>
          <w:szCs w:val="21"/>
        </w:rPr>
        <w:t>s and</w:t>
      </w:r>
      <w:r w:rsidR="003E0956">
        <w:rPr>
          <w:rFonts w:asciiTheme="majorHAnsi" w:hAnsiTheme="majorHAnsi" w:cstheme="majorHAnsi"/>
          <w:sz w:val="21"/>
          <w:szCs w:val="21"/>
        </w:rPr>
        <w:t xml:space="preserve"> relative</w:t>
      </w:r>
      <w:r>
        <w:rPr>
          <w:rFonts w:asciiTheme="majorHAnsi" w:hAnsiTheme="majorHAnsi" w:cstheme="majorHAnsi"/>
          <w:sz w:val="21"/>
          <w:szCs w:val="21"/>
        </w:rPr>
        <w:t>s do</w:t>
      </w:r>
      <w:r w:rsidR="003E0956">
        <w:rPr>
          <w:rFonts w:asciiTheme="majorHAnsi" w:hAnsiTheme="majorHAnsi" w:cstheme="majorHAnsi"/>
          <w:sz w:val="21"/>
          <w:szCs w:val="21"/>
        </w:rPr>
        <w:t xml:space="preserve"> in caring for them </w:t>
      </w:r>
      <w:r w:rsidR="003E0956" w:rsidRPr="00712CDF">
        <w:rPr>
          <w:rFonts w:asciiTheme="majorHAnsi" w:hAnsiTheme="majorHAnsi" w:cstheme="majorHAnsi"/>
          <w:i/>
          <w:sz w:val="21"/>
          <w:szCs w:val="21"/>
        </w:rPr>
        <w:t>or</w:t>
      </w:r>
      <w:r w:rsidR="003E0956">
        <w:rPr>
          <w:rFonts w:asciiTheme="majorHAnsi" w:hAnsiTheme="majorHAnsi" w:cstheme="majorHAnsi"/>
          <w:sz w:val="21"/>
          <w:szCs w:val="21"/>
        </w:rPr>
        <w:t xml:space="preserve"> </w:t>
      </w:r>
      <w:r>
        <w:rPr>
          <w:rFonts w:asciiTheme="majorHAnsi" w:hAnsiTheme="majorHAnsi" w:cstheme="majorHAnsi"/>
          <w:sz w:val="21"/>
          <w:szCs w:val="21"/>
        </w:rPr>
        <w:t>as a contribution towards private care – has helped Finland to score the second highest level of child well-being in the developed world and the lowest rate of child poverty</w:t>
      </w:r>
      <w:r w:rsidRPr="007D3EF6">
        <w:rPr>
          <w:rFonts w:asciiTheme="majorHAnsi" w:hAnsiTheme="majorHAnsi" w:cstheme="majorHAnsi"/>
          <w:sz w:val="21"/>
          <w:szCs w:val="21"/>
          <w:vertAlign w:val="superscript"/>
        </w:rPr>
        <w:t>5</w:t>
      </w:r>
      <w:r>
        <w:rPr>
          <w:rFonts w:asciiTheme="majorHAnsi" w:hAnsiTheme="majorHAnsi" w:cstheme="majorHAnsi"/>
          <w:sz w:val="21"/>
          <w:szCs w:val="21"/>
        </w:rPr>
        <w:t xml:space="preserve">. </w:t>
      </w:r>
    </w:p>
    <w:p w:rsidR="0092775B" w:rsidRDefault="0092775B" w:rsidP="0092775B">
      <w:pPr>
        <w:pStyle w:val="NewsletterBody"/>
        <w:rPr>
          <w:rFonts w:asciiTheme="majorHAnsi" w:hAnsiTheme="majorHAnsi" w:cstheme="majorHAnsi"/>
          <w:sz w:val="21"/>
          <w:szCs w:val="21"/>
        </w:rPr>
      </w:pPr>
      <w:r>
        <w:rPr>
          <w:rFonts w:asciiTheme="majorHAnsi" w:hAnsiTheme="majorHAnsi" w:cstheme="majorHAnsi"/>
          <w:sz w:val="21"/>
          <w:szCs w:val="21"/>
        </w:rPr>
        <w:t>And in terms of educational attainment, Finland remains</w:t>
      </w:r>
      <w:r w:rsidR="007D3EF6">
        <w:rPr>
          <w:rFonts w:asciiTheme="majorHAnsi" w:hAnsiTheme="majorHAnsi" w:cstheme="majorHAnsi"/>
          <w:sz w:val="21"/>
          <w:szCs w:val="21"/>
        </w:rPr>
        <w:t xml:space="preserve"> </w:t>
      </w:r>
      <w:r>
        <w:rPr>
          <w:rFonts w:asciiTheme="majorHAnsi" w:hAnsiTheme="majorHAnsi" w:cstheme="majorHAnsi"/>
          <w:sz w:val="21"/>
          <w:szCs w:val="21"/>
        </w:rPr>
        <w:t xml:space="preserve">one of the best performers in Europe. </w:t>
      </w:r>
    </w:p>
    <w:p w:rsidR="00FC6445" w:rsidRDefault="003E0956" w:rsidP="00043D2D">
      <w:pPr>
        <w:rPr>
          <w:rFonts w:asciiTheme="majorHAnsi" w:hAnsiTheme="majorHAnsi" w:cstheme="majorHAnsi"/>
          <w:sz w:val="21"/>
          <w:szCs w:val="21"/>
        </w:rPr>
      </w:pPr>
      <w:r>
        <w:rPr>
          <w:rFonts w:asciiTheme="majorHAnsi" w:hAnsiTheme="majorHAnsi" w:cstheme="majorHAnsi"/>
          <w:sz w:val="21"/>
          <w:szCs w:val="21"/>
        </w:rPr>
        <w:t xml:space="preserve">Policy on taxing the family should </w:t>
      </w:r>
      <w:r w:rsidR="0092775B">
        <w:rPr>
          <w:rFonts w:asciiTheme="majorHAnsi" w:hAnsiTheme="majorHAnsi" w:cstheme="majorHAnsi"/>
          <w:sz w:val="21"/>
          <w:szCs w:val="21"/>
        </w:rPr>
        <w:t xml:space="preserve">be based on evidence from successful policy experiences rather than ideology. </w:t>
      </w:r>
    </w:p>
    <w:p w:rsidR="00FC6445" w:rsidRDefault="00FC6445" w:rsidP="00043D2D">
      <w:pPr>
        <w:rPr>
          <w:rFonts w:asciiTheme="majorHAnsi" w:hAnsiTheme="majorHAnsi" w:cstheme="majorHAnsi"/>
          <w:sz w:val="21"/>
          <w:szCs w:val="21"/>
        </w:rPr>
      </w:pPr>
    </w:p>
    <w:p w:rsidR="00392155" w:rsidRDefault="0092775B" w:rsidP="00043D2D">
      <w:pPr>
        <w:rPr>
          <w:rFonts w:asciiTheme="majorHAnsi" w:hAnsiTheme="majorHAnsi" w:cstheme="majorHAnsi"/>
          <w:sz w:val="21"/>
          <w:szCs w:val="21"/>
        </w:rPr>
      </w:pPr>
      <w:r>
        <w:rPr>
          <w:rFonts w:asciiTheme="majorHAnsi" w:hAnsiTheme="majorHAnsi" w:cstheme="majorHAnsi"/>
          <w:sz w:val="21"/>
          <w:szCs w:val="21"/>
        </w:rPr>
        <w:t>B</w:t>
      </w:r>
      <w:r w:rsidR="003E0956">
        <w:rPr>
          <w:rFonts w:asciiTheme="majorHAnsi" w:hAnsiTheme="majorHAnsi" w:cstheme="majorHAnsi"/>
          <w:sz w:val="21"/>
          <w:szCs w:val="21"/>
        </w:rPr>
        <w:t xml:space="preserve">y </w:t>
      </w:r>
      <w:r w:rsidR="0012317A">
        <w:rPr>
          <w:rFonts w:asciiTheme="majorHAnsi" w:hAnsiTheme="majorHAnsi" w:cstheme="majorHAnsi"/>
          <w:sz w:val="21"/>
          <w:szCs w:val="21"/>
        </w:rPr>
        <w:t>afford</w:t>
      </w:r>
      <w:r w:rsidR="003E0956">
        <w:rPr>
          <w:rFonts w:asciiTheme="majorHAnsi" w:hAnsiTheme="majorHAnsi" w:cstheme="majorHAnsi"/>
          <w:sz w:val="21"/>
          <w:szCs w:val="21"/>
        </w:rPr>
        <w:t>ing</w:t>
      </w:r>
      <w:r w:rsidR="0012317A">
        <w:rPr>
          <w:rFonts w:asciiTheme="majorHAnsi" w:hAnsiTheme="majorHAnsi" w:cstheme="majorHAnsi"/>
          <w:sz w:val="21"/>
          <w:szCs w:val="21"/>
        </w:rPr>
        <w:t xml:space="preserve"> choice to families </w:t>
      </w:r>
      <w:r>
        <w:rPr>
          <w:rFonts w:asciiTheme="majorHAnsi" w:hAnsiTheme="majorHAnsi" w:cstheme="majorHAnsi"/>
          <w:sz w:val="21"/>
          <w:szCs w:val="21"/>
        </w:rPr>
        <w:t>Finland’s experience suggests that outcomes will be better for children also.</w:t>
      </w:r>
    </w:p>
    <w:p w:rsidR="00C94977" w:rsidRDefault="00C94977" w:rsidP="00043D2D">
      <w:pPr>
        <w:rPr>
          <w:rFonts w:asciiTheme="majorHAnsi" w:hAnsiTheme="majorHAnsi" w:cstheme="majorHAnsi"/>
          <w:sz w:val="21"/>
          <w:szCs w:val="21"/>
        </w:rPr>
      </w:pPr>
    </w:p>
    <w:p w:rsidR="00665BE7" w:rsidRDefault="00665BE7" w:rsidP="00665BE7">
      <w:pPr>
        <w:rPr>
          <w:rFonts w:asciiTheme="majorHAnsi" w:hAnsiTheme="majorHAnsi" w:cstheme="majorHAnsi"/>
          <w:sz w:val="21"/>
          <w:szCs w:val="21"/>
        </w:rPr>
      </w:pPr>
      <w:r>
        <w:rPr>
          <w:rFonts w:asciiTheme="majorHAnsi" w:hAnsiTheme="majorHAnsi" w:cstheme="majorHAnsi"/>
          <w:sz w:val="21"/>
          <w:szCs w:val="21"/>
        </w:rPr>
        <w:t xml:space="preserve">It should also be based on what parents – women and men – want. According to British feminist and sociologist Dr. Catherine Hakim there is a 20-60-20 balance between women who want to work full time, who want to combine part time work with child rearing and who want to rear children full time. </w:t>
      </w:r>
    </w:p>
    <w:p w:rsidR="00665BE7" w:rsidRDefault="00665BE7" w:rsidP="00665BE7">
      <w:pPr>
        <w:rPr>
          <w:rFonts w:asciiTheme="majorHAnsi" w:hAnsiTheme="majorHAnsi" w:cstheme="majorHAnsi"/>
          <w:sz w:val="21"/>
          <w:szCs w:val="21"/>
        </w:rPr>
      </w:pPr>
    </w:p>
    <w:p w:rsidR="00665BE7" w:rsidRDefault="00665BE7" w:rsidP="00665BE7">
      <w:pPr>
        <w:rPr>
          <w:rFonts w:asciiTheme="majorHAnsi" w:hAnsiTheme="majorHAnsi" w:cstheme="majorHAnsi"/>
          <w:sz w:val="21"/>
          <w:szCs w:val="21"/>
        </w:rPr>
      </w:pPr>
      <w:r>
        <w:rPr>
          <w:rFonts w:asciiTheme="majorHAnsi" w:hAnsiTheme="majorHAnsi" w:cstheme="majorHAnsi"/>
          <w:sz w:val="21"/>
          <w:szCs w:val="21"/>
        </w:rPr>
        <w:t xml:space="preserve">Broadly this 20/60/20 balance tallies with the </w:t>
      </w:r>
      <w:proofErr w:type="spellStart"/>
      <w:r>
        <w:rPr>
          <w:rFonts w:asciiTheme="majorHAnsi" w:hAnsiTheme="majorHAnsi" w:cstheme="majorHAnsi"/>
          <w:sz w:val="21"/>
          <w:szCs w:val="21"/>
        </w:rPr>
        <w:t>Amárach</w:t>
      </w:r>
      <w:proofErr w:type="spellEnd"/>
      <w:r>
        <w:rPr>
          <w:rFonts w:asciiTheme="majorHAnsi" w:hAnsiTheme="majorHAnsi" w:cstheme="majorHAnsi"/>
          <w:sz w:val="21"/>
          <w:szCs w:val="21"/>
        </w:rPr>
        <w:t xml:space="preserve"> Research poll of July 2013 showing 17 per cent </w:t>
      </w:r>
      <w:proofErr w:type="spellStart"/>
      <w:r>
        <w:rPr>
          <w:rFonts w:asciiTheme="majorHAnsi" w:hAnsiTheme="majorHAnsi" w:cstheme="majorHAnsi"/>
          <w:sz w:val="21"/>
          <w:szCs w:val="21"/>
        </w:rPr>
        <w:t>favouring</w:t>
      </w:r>
      <w:proofErr w:type="spellEnd"/>
      <w:r>
        <w:rPr>
          <w:rFonts w:asciiTheme="majorHAnsi" w:hAnsiTheme="majorHAnsi" w:cstheme="majorHAnsi"/>
          <w:sz w:val="21"/>
          <w:szCs w:val="21"/>
        </w:rPr>
        <w:t xml:space="preserve"> day care while 49 per cent </w:t>
      </w:r>
      <w:proofErr w:type="spellStart"/>
      <w:r>
        <w:rPr>
          <w:rFonts w:asciiTheme="majorHAnsi" w:hAnsiTheme="majorHAnsi" w:cstheme="majorHAnsi"/>
          <w:sz w:val="21"/>
          <w:szCs w:val="21"/>
        </w:rPr>
        <w:t>favour</w:t>
      </w:r>
      <w:proofErr w:type="spellEnd"/>
      <w:r>
        <w:rPr>
          <w:rFonts w:asciiTheme="majorHAnsi" w:hAnsiTheme="majorHAnsi" w:cstheme="majorHAnsi"/>
          <w:sz w:val="21"/>
          <w:szCs w:val="21"/>
        </w:rPr>
        <w:t xml:space="preserve"> care in the family home by a parent or relative.</w:t>
      </w:r>
    </w:p>
    <w:p w:rsidR="00712CDF" w:rsidRDefault="00712CDF" w:rsidP="00665BE7">
      <w:pPr>
        <w:rPr>
          <w:rFonts w:asciiTheme="majorHAnsi" w:hAnsiTheme="majorHAnsi" w:cstheme="majorHAnsi"/>
          <w:sz w:val="21"/>
          <w:szCs w:val="21"/>
        </w:rPr>
      </w:pPr>
    </w:p>
    <w:p w:rsidR="00822A84" w:rsidRDefault="00822A84" w:rsidP="00665BE7">
      <w:pPr>
        <w:rPr>
          <w:rFonts w:asciiTheme="majorHAnsi" w:hAnsiTheme="majorHAnsi" w:cstheme="majorHAnsi"/>
          <w:sz w:val="21"/>
          <w:szCs w:val="21"/>
        </w:rPr>
      </w:pPr>
      <w:r>
        <w:rPr>
          <w:rFonts w:asciiTheme="majorHAnsi" w:hAnsiTheme="majorHAnsi" w:cstheme="majorHAnsi"/>
          <w:sz w:val="21"/>
          <w:szCs w:val="21"/>
        </w:rPr>
        <w:t>When experts and popular wisdom are in agreement, it is folly for governments to go against them.</w:t>
      </w:r>
    </w:p>
    <w:p w:rsidR="00C94977" w:rsidRDefault="00C94977" w:rsidP="00C94977">
      <w:pPr>
        <w:pStyle w:val="NewsletterBody"/>
        <w:rPr>
          <w:rFonts w:asciiTheme="majorHAnsi" w:hAnsiTheme="majorHAnsi" w:cstheme="majorHAnsi"/>
          <w:b/>
          <w:sz w:val="28"/>
          <w:szCs w:val="28"/>
        </w:rPr>
      </w:pPr>
      <w:r>
        <w:rPr>
          <w:rFonts w:asciiTheme="majorHAnsi" w:hAnsiTheme="majorHAnsi" w:cstheme="majorHAnsi"/>
          <w:noProof/>
          <w:lang w:val="en-IE" w:eastAsia="en-IE"/>
        </w:rPr>
        <w:lastRenderedPageBreak/>
        <mc:AlternateContent>
          <mc:Choice Requires="wps">
            <w:drawing>
              <wp:anchor distT="0" distB="0" distL="114300" distR="114300" simplePos="0" relativeHeight="251699200" behindDoc="0" locked="0" layoutInCell="1" allowOverlap="1" wp14:anchorId="4BD03041" wp14:editId="0CD812FF">
                <wp:simplePos x="0" y="0"/>
                <wp:positionH relativeFrom="page">
                  <wp:posOffset>19050</wp:posOffset>
                </wp:positionH>
                <wp:positionV relativeFrom="page">
                  <wp:posOffset>19050</wp:posOffset>
                </wp:positionV>
                <wp:extent cx="8001000" cy="685800"/>
                <wp:effectExtent l="0" t="0" r="0" b="0"/>
                <wp:wrapTight wrapText="bothSides">
                  <wp:wrapPolygon edited="0">
                    <wp:start x="0" y="0"/>
                    <wp:lineTo x="0" y="21000"/>
                    <wp:lineTo x="21549" y="21000"/>
                    <wp:lineTo x="21549" y="0"/>
                    <wp:lineTo x="0" y="0"/>
                  </wp:wrapPolygon>
                </wp:wrapTight>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685800"/>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C94977" w:rsidRDefault="001145A5" w:rsidP="00485BC3">
                            <w:pPr>
                              <w:pStyle w:val="ListParagraph"/>
                              <w:numPr>
                                <w:ilvl w:val="0"/>
                                <w:numId w:val="9"/>
                              </w:numPr>
                              <w:rPr>
                                <w:rFonts w:asciiTheme="majorHAnsi" w:hAnsiTheme="majorHAnsi" w:cstheme="majorHAnsi"/>
                                <w:color w:val="FFFFFF" w:themeColor="background1"/>
                                <w:sz w:val="32"/>
                                <w:szCs w:val="32"/>
                                <w:lang w:val="en-IE"/>
                              </w:rPr>
                            </w:pPr>
                            <w:r w:rsidRPr="00C94977">
                              <w:rPr>
                                <w:rFonts w:asciiTheme="majorHAnsi" w:hAnsiTheme="majorHAnsi" w:cstheme="majorHAnsi"/>
                                <w:color w:val="FFFFFF" w:themeColor="background1"/>
                                <w:sz w:val="32"/>
                                <w:szCs w:val="32"/>
                                <w:lang w:val="en-IE"/>
                              </w:rPr>
                              <w:t xml:space="preserve">The impact of Individualisation </w:t>
                            </w:r>
                            <w:r w:rsidRPr="00C94977">
                              <w:rPr>
                                <w:rFonts w:asciiTheme="majorHAnsi" w:hAnsiTheme="majorHAnsi" w:cstheme="majorHAnsi"/>
                                <w:color w:val="FFFFFF" w:themeColor="background1"/>
                                <w:sz w:val="32"/>
                                <w:szCs w:val="32"/>
                                <w:lang w:val="en-IE"/>
                              </w:rPr>
                              <w:tab/>
                            </w:r>
                            <w:r w:rsidRPr="00C94977">
                              <w:rPr>
                                <w:rFonts w:asciiTheme="majorHAnsi" w:hAnsiTheme="majorHAnsi" w:cstheme="majorHAnsi"/>
                                <w:color w:val="FFFFFF" w:themeColor="background1"/>
                                <w:sz w:val="32"/>
                                <w:szCs w:val="32"/>
                                <w:lang w:val="en-IE"/>
                              </w:rPr>
                              <w:tab/>
                            </w:r>
                            <w:r w:rsidRPr="00C94977">
                              <w:rPr>
                                <w:rFonts w:asciiTheme="majorHAnsi" w:hAnsiTheme="majorHAnsi" w:cstheme="majorHAnsi"/>
                                <w:color w:val="FFFFFF" w:themeColor="background1"/>
                                <w:sz w:val="28"/>
                                <w:szCs w:val="28"/>
                                <w:lang w:val="en-IE"/>
                              </w:rPr>
                              <w:t>3</w:t>
                            </w:r>
                            <w:r>
                              <w:rPr>
                                <w:rFonts w:asciiTheme="majorHAnsi" w:hAnsiTheme="majorHAnsi" w:cstheme="majorHAnsi"/>
                                <w:color w:val="FFFFFF" w:themeColor="background1"/>
                                <w:sz w:val="28"/>
                                <w:szCs w:val="28"/>
                                <w:lang w:val="en-IE"/>
                              </w:rPr>
                              <w:t>.2</w:t>
                            </w:r>
                            <w:r w:rsidRPr="00C94977">
                              <w:rPr>
                                <w:rFonts w:asciiTheme="majorHAnsi" w:hAnsiTheme="majorHAnsi" w:cstheme="majorHAnsi"/>
                                <w:color w:val="FFFFFF" w:themeColor="background1"/>
                                <w:sz w:val="28"/>
                                <w:szCs w:val="28"/>
                                <w:lang w:val="en-IE"/>
                              </w:rPr>
                              <w:t xml:space="preserve"> </w:t>
                            </w:r>
                            <w:r>
                              <w:rPr>
                                <w:rFonts w:asciiTheme="majorHAnsi" w:hAnsiTheme="majorHAnsi" w:cstheme="majorHAnsi"/>
                                <w:color w:val="FFFFFF" w:themeColor="background1"/>
                                <w:sz w:val="28"/>
                                <w:szCs w:val="28"/>
                                <w:lang w:val="en-IE"/>
                              </w:rPr>
                              <w:t>Employment</w:t>
                            </w:r>
                          </w:p>
                          <w:p w:rsidR="001145A5" w:rsidRPr="00C72F3B" w:rsidRDefault="001145A5" w:rsidP="00C94977">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3041" id="_x0000_s1035" style="position:absolute;left:0;text-align:left;margin-left:1.5pt;margin-top:1.5pt;width:630pt;height:5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" fillcolor="#215968" stroked="f" strokecolor="#4a7ebb" strokeweight="1.5pt">
                <v:shadow opacity="22938f" offset="0"/>
                <v:textbox inset=",7.2pt,,7.2pt">
                  <w:txbxContent>
                    <w:p w:rsidR="001145A5" w:rsidRPr="00C94977" w:rsidRDefault="001145A5" w:rsidP="00485BC3">
                      <w:pPr>
                        <w:pStyle w:val="ListParagraph"/>
                        <w:numPr>
                          <w:ilvl w:val="0"/>
                          <w:numId w:val="9"/>
                        </w:numPr>
                        <w:rPr>
                          <w:rFonts w:asciiTheme="majorHAnsi" w:hAnsiTheme="majorHAnsi" w:cstheme="majorHAnsi"/>
                          <w:color w:val="FFFFFF" w:themeColor="background1"/>
                          <w:sz w:val="32"/>
                          <w:szCs w:val="32"/>
                          <w:lang w:val="en-IE"/>
                        </w:rPr>
                      </w:pPr>
                      <w:r w:rsidRPr="00C94977">
                        <w:rPr>
                          <w:rFonts w:asciiTheme="majorHAnsi" w:hAnsiTheme="majorHAnsi" w:cstheme="majorHAnsi"/>
                          <w:color w:val="FFFFFF" w:themeColor="background1"/>
                          <w:sz w:val="32"/>
                          <w:szCs w:val="32"/>
                          <w:lang w:val="en-IE"/>
                        </w:rPr>
                        <w:t xml:space="preserve">The impact of Individualisation </w:t>
                      </w:r>
                      <w:r w:rsidRPr="00C94977">
                        <w:rPr>
                          <w:rFonts w:asciiTheme="majorHAnsi" w:hAnsiTheme="majorHAnsi" w:cstheme="majorHAnsi"/>
                          <w:color w:val="FFFFFF" w:themeColor="background1"/>
                          <w:sz w:val="32"/>
                          <w:szCs w:val="32"/>
                          <w:lang w:val="en-IE"/>
                        </w:rPr>
                        <w:tab/>
                      </w:r>
                      <w:r w:rsidRPr="00C94977">
                        <w:rPr>
                          <w:rFonts w:asciiTheme="majorHAnsi" w:hAnsiTheme="majorHAnsi" w:cstheme="majorHAnsi"/>
                          <w:color w:val="FFFFFF" w:themeColor="background1"/>
                          <w:sz w:val="32"/>
                          <w:szCs w:val="32"/>
                          <w:lang w:val="en-IE"/>
                        </w:rPr>
                        <w:tab/>
                      </w:r>
                      <w:r w:rsidRPr="00C94977">
                        <w:rPr>
                          <w:rFonts w:asciiTheme="majorHAnsi" w:hAnsiTheme="majorHAnsi" w:cstheme="majorHAnsi"/>
                          <w:color w:val="FFFFFF" w:themeColor="background1"/>
                          <w:sz w:val="28"/>
                          <w:szCs w:val="28"/>
                          <w:lang w:val="en-IE"/>
                        </w:rPr>
                        <w:t>3</w:t>
                      </w:r>
                      <w:r>
                        <w:rPr>
                          <w:rFonts w:asciiTheme="majorHAnsi" w:hAnsiTheme="majorHAnsi" w:cstheme="majorHAnsi"/>
                          <w:color w:val="FFFFFF" w:themeColor="background1"/>
                          <w:sz w:val="28"/>
                          <w:szCs w:val="28"/>
                          <w:lang w:val="en-IE"/>
                        </w:rPr>
                        <w:t>.2</w:t>
                      </w:r>
                      <w:r w:rsidRPr="00C94977">
                        <w:rPr>
                          <w:rFonts w:asciiTheme="majorHAnsi" w:hAnsiTheme="majorHAnsi" w:cstheme="majorHAnsi"/>
                          <w:color w:val="FFFFFF" w:themeColor="background1"/>
                          <w:sz w:val="28"/>
                          <w:szCs w:val="28"/>
                          <w:lang w:val="en-IE"/>
                        </w:rPr>
                        <w:t xml:space="preserve"> </w:t>
                      </w:r>
                      <w:r>
                        <w:rPr>
                          <w:rFonts w:asciiTheme="majorHAnsi" w:hAnsiTheme="majorHAnsi" w:cstheme="majorHAnsi"/>
                          <w:color w:val="FFFFFF" w:themeColor="background1"/>
                          <w:sz w:val="28"/>
                          <w:szCs w:val="28"/>
                          <w:lang w:val="en-IE"/>
                        </w:rPr>
                        <w:t>Employment</w:t>
                      </w:r>
                    </w:p>
                    <w:p w:rsidR="001145A5" w:rsidRPr="00C72F3B" w:rsidRDefault="001145A5" w:rsidP="00C94977">
                      <w:pPr>
                        <w:rPr>
                          <w:sz w:val="28"/>
                          <w:szCs w:val="28"/>
                        </w:rPr>
                      </w:pPr>
                    </w:p>
                  </w:txbxContent>
                </v:textbox>
                <w10:wrap type="tight" anchorx="page" anchory="page"/>
              </v:rect>
            </w:pict>
          </mc:Fallback>
        </mc:AlternateContent>
      </w:r>
      <w:r>
        <w:rPr>
          <w:rFonts w:asciiTheme="majorHAnsi" w:hAnsiTheme="majorHAnsi" w:cstheme="majorHAnsi"/>
          <w:b/>
          <w:sz w:val="28"/>
          <w:szCs w:val="28"/>
        </w:rPr>
        <w:t>3.2 Employment</w:t>
      </w:r>
    </w:p>
    <w:p w:rsidR="00C94977" w:rsidRDefault="00C94977" w:rsidP="00043D2D">
      <w:pPr>
        <w:pStyle w:val="ListParagraph"/>
        <w:rPr>
          <w:rFonts w:cstheme="minorHAnsi"/>
          <w:i/>
          <w:sz w:val="21"/>
          <w:szCs w:val="21"/>
        </w:rPr>
      </w:pPr>
    </w:p>
    <w:p w:rsidR="00FC6445" w:rsidRDefault="00350B2C" w:rsidP="00350B2C">
      <w:pPr>
        <w:pStyle w:val="NewsletterBody"/>
        <w:rPr>
          <w:rFonts w:asciiTheme="majorHAnsi" w:hAnsiTheme="majorHAnsi" w:cstheme="majorHAnsi"/>
          <w:sz w:val="21"/>
          <w:szCs w:val="21"/>
        </w:rPr>
      </w:pPr>
      <w:r>
        <w:rPr>
          <w:rFonts w:asciiTheme="majorHAnsi" w:hAnsiTheme="majorHAnsi" w:cstheme="majorHAnsi"/>
          <w:sz w:val="21"/>
          <w:szCs w:val="21"/>
        </w:rPr>
        <w:t>As successive Quar</w:t>
      </w:r>
      <w:r w:rsidR="00712CDF">
        <w:rPr>
          <w:rFonts w:asciiTheme="majorHAnsi" w:hAnsiTheme="majorHAnsi" w:cstheme="majorHAnsi"/>
          <w:sz w:val="21"/>
          <w:szCs w:val="21"/>
        </w:rPr>
        <w:t>terly National Household Survey</w:t>
      </w:r>
      <w:r>
        <w:rPr>
          <w:rFonts w:asciiTheme="majorHAnsi" w:hAnsiTheme="majorHAnsi" w:cstheme="majorHAnsi"/>
          <w:sz w:val="21"/>
          <w:szCs w:val="21"/>
        </w:rPr>
        <w:t xml:space="preserve">s have shown three quarters of women working part time </w:t>
      </w:r>
      <w:r w:rsidR="00FC6445">
        <w:rPr>
          <w:rFonts w:asciiTheme="majorHAnsi" w:hAnsiTheme="majorHAnsi" w:cstheme="majorHAnsi"/>
          <w:sz w:val="21"/>
          <w:szCs w:val="21"/>
        </w:rPr>
        <w:t xml:space="preserve">are not “underemployed”, </w:t>
      </w:r>
      <w:proofErr w:type="spellStart"/>
      <w:r w:rsidR="00FC6445">
        <w:rPr>
          <w:rFonts w:asciiTheme="majorHAnsi" w:hAnsiTheme="majorHAnsi" w:cstheme="majorHAnsi"/>
          <w:sz w:val="21"/>
          <w:szCs w:val="21"/>
        </w:rPr>
        <w:t>ie</w:t>
      </w:r>
      <w:proofErr w:type="spellEnd"/>
      <w:r w:rsidR="00FC6445">
        <w:rPr>
          <w:rFonts w:asciiTheme="majorHAnsi" w:hAnsiTheme="majorHAnsi" w:cstheme="majorHAnsi"/>
          <w:sz w:val="21"/>
          <w:szCs w:val="21"/>
        </w:rPr>
        <w:t xml:space="preserve"> not seeking full time employment</w:t>
      </w:r>
      <w:r>
        <w:rPr>
          <w:rStyle w:val="FootnoteReference"/>
          <w:rFonts w:asciiTheme="majorHAnsi" w:hAnsiTheme="majorHAnsi" w:cstheme="majorHAnsi"/>
          <w:sz w:val="21"/>
          <w:szCs w:val="21"/>
        </w:rPr>
        <w:footnoteReference w:id="8"/>
      </w:r>
      <w:r>
        <w:rPr>
          <w:rFonts w:asciiTheme="majorHAnsi" w:hAnsiTheme="majorHAnsi" w:cstheme="majorHAnsi"/>
          <w:sz w:val="21"/>
          <w:szCs w:val="21"/>
        </w:rPr>
        <w:t xml:space="preserve"> </w:t>
      </w:r>
    </w:p>
    <w:p w:rsidR="00350B2C" w:rsidRDefault="00FC6445" w:rsidP="00FC6445">
      <w:pPr>
        <w:pStyle w:val="NewsletterBody"/>
        <w:rPr>
          <w:rFonts w:asciiTheme="majorHAnsi" w:hAnsiTheme="majorHAnsi" w:cstheme="majorHAnsi"/>
          <w:sz w:val="21"/>
          <w:szCs w:val="21"/>
        </w:rPr>
      </w:pPr>
      <w:r>
        <w:rPr>
          <w:rFonts w:asciiTheme="majorHAnsi" w:hAnsiTheme="majorHAnsi" w:cstheme="majorHAnsi"/>
          <w:sz w:val="21"/>
          <w:szCs w:val="21"/>
        </w:rPr>
        <w:t xml:space="preserve">Were </w:t>
      </w:r>
      <w:r w:rsidR="00350B2C">
        <w:rPr>
          <w:rFonts w:asciiTheme="majorHAnsi" w:hAnsiTheme="majorHAnsi" w:cstheme="majorHAnsi"/>
          <w:sz w:val="21"/>
          <w:szCs w:val="21"/>
        </w:rPr>
        <w:t xml:space="preserve">the </w:t>
      </w:r>
      <w:r>
        <w:rPr>
          <w:rFonts w:asciiTheme="majorHAnsi" w:hAnsiTheme="majorHAnsi" w:cstheme="majorHAnsi"/>
          <w:sz w:val="21"/>
          <w:szCs w:val="21"/>
        </w:rPr>
        <w:t xml:space="preserve">same </w:t>
      </w:r>
      <w:r w:rsidR="00350B2C">
        <w:rPr>
          <w:rFonts w:asciiTheme="majorHAnsi" w:hAnsiTheme="majorHAnsi" w:cstheme="majorHAnsi"/>
          <w:sz w:val="21"/>
          <w:szCs w:val="21"/>
        </w:rPr>
        <w:t xml:space="preserve">survey </w:t>
      </w:r>
      <w:r>
        <w:rPr>
          <w:rFonts w:asciiTheme="majorHAnsi" w:hAnsiTheme="majorHAnsi" w:cstheme="majorHAnsi"/>
          <w:sz w:val="21"/>
          <w:szCs w:val="21"/>
        </w:rPr>
        <w:t xml:space="preserve">to ask </w:t>
      </w:r>
      <w:r w:rsidR="00350B2C">
        <w:rPr>
          <w:rFonts w:asciiTheme="majorHAnsi" w:hAnsiTheme="majorHAnsi" w:cstheme="majorHAnsi"/>
          <w:sz w:val="21"/>
          <w:szCs w:val="21"/>
        </w:rPr>
        <w:t xml:space="preserve">how many fully employed </w:t>
      </w:r>
      <w:r>
        <w:rPr>
          <w:rFonts w:asciiTheme="majorHAnsi" w:hAnsiTheme="majorHAnsi" w:cstheme="majorHAnsi"/>
          <w:sz w:val="21"/>
          <w:szCs w:val="21"/>
        </w:rPr>
        <w:t xml:space="preserve">persons </w:t>
      </w:r>
      <w:r w:rsidR="00350B2C">
        <w:rPr>
          <w:rFonts w:asciiTheme="majorHAnsi" w:hAnsiTheme="majorHAnsi" w:cstheme="majorHAnsi"/>
          <w:sz w:val="21"/>
          <w:szCs w:val="21"/>
        </w:rPr>
        <w:t xml:space="preserve">would like to work fewer hours to care for children, it might </w:t>
      </w:r>
      <w:r>
        <w:rPr>
          <w:rFonts w:asciiTheme="majorHAnsi" w:hAnsiTheme="majorHAnsi" w:cstheme="majorHAnsi"/>
          <w:sz w:val="21"/>
          <w:szCs w:val="21"/>
        </w:rPr>
        <w:t xml:space="preserve">well </w:t>
      </w:r>
      <w:r w:rsidR="00350B2C">
        <w:rPr>
          <w:rFonts w:asciiTheme="majorHAnsi" w:hAnsiTheme="majorHAnsi" w:cstheme="majorHAnsi"/>
          <w:sz w:val="21"/>
          <w:szCs w:val="21"/>
        </w:rPr>
        <w:t>reveal that tens of thousands do.</w:t>
      </w:r>
    </w:p>
    <w:p w:rsidR="00FC6445" w:rsidRDefault="00FC6445" w:rsidP="00350B2C">
      <w:pPr>
        <w:rPr>
          <w:rFonts w:asciiTheme="majorHAnsi" w:hAnsiTheme="majorHAnsi" w:cstheme="majorHAnsi"/>
          <w:sz w:val="21"/>
          <w:szCs w:val="21"/>
        </w:rPr>
      </w:pPr>
      <w:r>
        <w:rPr>
          <w:rFonts w:asciiTheme="majorHAnsi" w:hAnsiTheme="majorHAnsi" w:cstheme="majorHAnsi"/>
          <w:sz w:val="21"/>
          <w:szCs w:val="21"/>
        </w:rPr>
        <w:t xml:space="preserve">When </w:t>
      </w:r>
      <w:r w:rsidR="00350B2C">
        <w:rPr>
          <w:rFonts w:asciiTheme="majorHAnsi" w:hAnsiTheme="majorHAnsi" w:cstheme="majorHAnsi"/>
          <w:sz w:val="21"/>
          <w:szCs w:val="21"/>
        </w:rPr>
        <w:t xml:space="preserve">Finland’s </w:t>
      </w:r>
      <w:r>
        <w:rPr>
          <w:rFonts w:asciiTheme="majorHAnsi" w:hAnsiTheme="majorHAnsi" w:cstheme="majorHAnsi"/>
          <w:sz w:val="21"/>
          <w:szCs w:val="21"/>
        </w:rPr>
        <w:t xml:space="preserve">childcare </w:t>
      </w:r>
      <w:r w:rsidR="00350B2C">
        <w:rPr>
          <w:rFonts w:asciiTheme="majorHAnsi" w:hAnsiTheme="majorHAnsi" w:cstheme="majorHAnsi"/>
          <w:sz w:val="21"/>
          <w:szCs w:val="21"/>
        </w:rPr>
        <w:t xml:space="preserve">reforms were introduced </w:t>
      </w:r>
      <w:r>
        <w:rPr>
          <w:rFonts w:asciiTheme="majorHAnsi" w:hAnsiTheme="majorHAnsi" w:cstheme="majorHAnsi"/>
          <w:sz w:val="21"/>
          <w:szCs w:val="21"/>
        </w:rPr>
        <w:t xml:space="preserve">in the late 1980s </w:t>
      </w:r>
      <w:r w:rsidR="00350B2C">
        <w:rPr>
          <w:rFonts w:asciiTheme="majorHAnsi" w:hAnsiTheme="majorHAnsi" w:cstheme="majorHAnsi"/>
          <w:sz w:val="21"/>
          <w:szCs w:val="21"/>
        </w:rPr>
        <w:t xml:space="preserve">13 per cent of Finnish women </w:t>
      </w:r>
      <w:r>
        <w:rPr>
          <w:rFonts w:asciiTheme="majorHAnsi" w:hAnsiTheme="majorHAnsi" w:cstheme="majorHAnsi"/>
          <w:sz w:val="21"/>
          <w:szCs w:val="21"/>
        </w:rPr>
        <w:t xml:space="preserve">moved from working in the </w:t>
      </w:r>
      <w:proofErr w:type="spellStart"/>
      <w:r>
        <w:rPr>
          <w:rFonts w:asciiTheme="majorHAnsi" w:hAnsiTheme="majorHAnsi" w:cstheme="majorHAnsi"/>
          <w:sz w:val="21"/>
          <w:szCs w:val="21"/>
        </w:rPr>
        <w:t>Labour</w:t>
      </w:r>
      <w:proofErr w:type="spellEnd"/>
      <w:r>
        <w:rPr>
          <w:rFonts w:asciiTheme="majorHAnsi" w:hAnsiTheme="majorHAnsi" w:cstheme="majorHAnsi"/>
          <w:sz w:val="21"/>
          <w:szCs w:val="21"/>
        </w:rPr>
        <w:t xml:space="preserve"> force to working in the family home. </w:t>
      </w:r>
    </w:p>
    <w:p w:rsidR="00FC6445" w:rsidRDefault="00FC6445" w:rsidP="00350B2C">
      <w:pPr>
        <w:rPr>
          <w:rFonts w:asciiTheme="majorHAnsi" w:hAnsiTheme="majorHAnsi" w:cstheme="majorHAnsi"/>
          <w:sz w:val="21"/>
          <w:szCs w:val="21"/>
        </w:rPr>
      </w:pPr>
    </w:p>
    <w:p w:rsidR="00350B2C" w:rsidRDefault="00350B2C" w:rsidP="00350B2C">
      <w:pPr>
        <w:rPr>
          <w:rFonts w:asciiTheme="majorHAnsi" w:hAnsiTheme="majorHAnsi" w:cstheme="majorHAnsi"/>
          <w:sz w:val="21"/>
          <w:szCs w:val="21"/>
        </w:rPr>
      </w:pPr>
      <w:r>
        <w:rPr>
          <w:rFonts w:asciiTheme="majorHAnsi" w:hAnsiTheme="majorHAnsi" w:cstheme="majorHAnsi"/>
          <w:sz w:val="21"/>
          <w:szCs w:val="21"/>
        </w:rPr>
        <w:t xml:space="preserve">If even partly replicated in Ireland such a shift could lower our unemployment rate by </w:t>
      </w:r>
      <w:r w:rsidR="00FC6445">
        <w:rPr>
          <w:rFonts w:asciiTheme="majorHAnsi" w:hAnsiTheme="majorHAnsi" w:cstheme="majorHAnsi"/>
          <w:sz w:val="21"/>
          <w:szCs w:val="21"/>
        </w:rPr>
        <w:t>s</w:t>
      </w:r>
      <w:r w:rsidR="00712CDF">
        <w:rPr>
          <w:rFonts w:asciiTheme="majorHAnsi" w:hAnsiTheme="majorHAnsi" w:cstheme="majorHAnsi"/>
          <w:sz w:val="21"/>
          <w:szCs w:val="21"/>
        </w:rPr>
        <w:t>everal percentage points as jobs are freed up for those currently seeking employment.</w:t>
      </w:r>
    </w:p>
    <w:p w:rsidR="00FC6445" w:rsidRDefault="00FC6445" w:rsidP="00350B2C">
      <w:pPr>
        <w:rPr>
          <w:rFonts w:asciiTheme="majorHAnsi" w:hAnsiTheme="majorHAnsi" w:cstheme="majorHAnsi"/>
          <w:sz w:val="21"/>
          <w:szCs w:val="21"/>
        </w:rPr>
      </w:pPr>
    </w:p>
    <w:p w:rsidR="00FC6445" w:rsidRDefault="00FC6445" w:rsidP="00350B2C">
      <w:pPr>
        <w:rPr>
          <w:rFonts w:asciiTheme="majorHAnsi" w:hAnsiTheme="majorHAnsi" w:cstheme="majorHAnsi"/>
          <w:sz w:val="21"/>
          <w:szCs w:val="21"/>
        </w:rPr>
      </w:pPr>
      <w:r>
        <w:rPr>
          <w:rFonts w:asciiTheme="majorHAnsi" w:hAnsiTheme="majorHAnsi" w:cstheme="majorHAnsi"/>
          <w:sz w:val="21"/>
          <w:szCs w:val="21"/>
        </w:rPr>
        <w:t>Given the scale of Ireland’s fiscal challenge, moving towards a choice based pro child system cannot be done instantly.</w:t>
      </w:r>
    </w:p>
    <w:p w:rsidR="00FC6445" w:rsidRDefault="00FC6445" w:rsidP="00350B2C">
      <w:pPr>
        <w:rPr>
          <w:rFonts w:asciiTheme="majorHAnsi" w:hAnsiTheme="majorHAnsi" w:cstheme="majorHAnsi"/>
          <w:sz w:val="21"/>
          <w:szCs w:val="21"/>
        </w:rPr>
      </w:pPr>
    </w:p>
    <w:p w:rsidR="00FC6445" w:rsidRDefault="00FC6445" w:rsidP="00350B2C">
      <w:pPr>
        <w:rPr>
          <w:rFonts w:asciiTheme="majorHAnsi" w:hAnsiTheme="majorHAnsi" w:cstheme="majorHAnsi"/>
          <w:sz w:val="21"/>
          <w:szCs w:val="21"/>
        </w:rPr>
      </w:pPr>
      <w:r>
        <w:rPr>
          <w:rFonts w:asciiTheme="majorHAnsi" w:hAnsiTheme="majorHAnsi" w:cstheme="majorHAnsi"/>
          <w:sz w:val="21"/>
          <w:szCs w:val="21"/>
        </w:rPr>
        <w:t>But in an era when joined up policy making has become imperative, the policy objectives of restoring full employment on the one hand and on the other matching the income tax system to the needs of families can and should be linked.</w:t>
      </w:r>
    </w:p>
    <w:p w:rsidR="00FC6445" w:rsidRDefault="00FC6445" w:rsidP="00350B2C">
      <w:pPr>
        <w:rPr>
          <w:rFonts w:asciiTheme="majorHAnsi" w:hAnsiTheme="majorHAnsi" w:cstheme="majorHAnsi"/>
          <w:sz w:val="21"/>
          <w:szCs w:val="21"/>
        </w:rPr>
      </w:pPr>
    </w:p>
    <w:p w:rsidR="00FC6445" w:rsidRDefault="00FC6445" w:rsidP="00FC6445">
      <w:pPr>
        <w:rPr>
          <w:rFonts w:asciiTheme="majorHAnsi" w:hAnsiTheme="majorHAnsi" w:cstheme="majorHAnsi"/>
          <w:b/>
          <w:sz w:val="21"/>
          <w:szCs w:val="21"/>
        </w:rPr>
      </w:pPr>
      <w:r w:rsidRPr="00FC6445">
        <w:rPr>
          <w:rFonts w:asciiTheme="majorHAnsi" w:hAnsiTheme="majorHAnsi" w:cstheme="majorHAnsi"/>
          <w:b/>
          <w:sz w:val="21"/>
          <w:szCs w:val="21"/>
        </w:rPr>
        <w:t xml:space="preserve">In this respect the current low level and operation of the Home </w:t>
      </w:r>
      <w:proofErr w:type="spellStart"/>
      <w:r w:rsidRPr="00FC6445">
        <w:rPr>
          <w:rFonts w:asciiTheme="majorHAnsi" w:hAnsiTheme="majorHAnsi" w:cstheme="majorHAnsi"/>
          <w:b/>
          <w:sz w:val="21"/>
          <w:szCs w:val="21"/>
        </w:rPr>
        <w:t>Carer’s</w:t>
      </w:r>
      <w:proofErr w:type="spellEnd"/>
      <w:r w:rsidRPr="00FC6445">
        <w:rPr>
          <w:rFonts w:asciiTheme="majorHAnsi" w:hAnsiTheme="majorHAnsi" w:cstheme="majorHAnsi"/>
          <w:b/>
          <w:sz w:val="21"/>
          <w:szCs w:val="21"/>
        </w:rPr>
        <w:t xml:space="preserve"> Credit </w:t>
      </w:r>
      <w:r>
        <w:rPr>
          <w:rFonts w:asciiTheme="majorHAnsi" w:hAnsiTheme="majorHAnsi" w:cstheme="majorHAnsi"/>
          <w:b/>
          <w:sz w:val="21"/>
          <w:szCs w:val="21"/>
        </w:rPr>
        <w:t xml:space="preserve">(HCC) </w:t>
      </w:r>
      <w:r w:rsidRPr="00FC6445">
        <w:rPr>
          <w:rFonts w:asciiTheme="majorHAnsi" w:hAnsiTheme="majorHAnsi" w:cstheme="majorHAnsi"/>
          <w:b/>
          <w:sz w:val="21"/>
          <w:szCs w:val="21"/>
        </w:rPr>
        <w:t>needs immediate attention.</w:t>
      </w:r>
    </w:p>
    <w:p w:rsidR="00FC6445" w:rsidRDefault="00FC6445" w:rsidP="00FC6445">
      <w:pPr>
        <w:rPr>
          <w:rFonts w:asciiTheme="majorHAnsi" w:hAnsiTheme="majorHAnsi" w:cstheme="majorHAnsi"/>
          <w:b/>
          <w:sz w:val="21"/>
          <w:szCs w:val="21"/>
        </w:rPr>
      </w:pPr>
    </w:p>
    <w:p w:rsidR="00FC6445" w:rsidRPr="00FC6445" w:rsidRDefault="00FC6445" w:rsidP="00485BC3">
      <w:pPr>
        <w:pStyle w:val="ListParagraph"/>
        <w:numPr>
          <w:ilvl w:val="0"/>
          <w:numId w:val="12"/>
        </w:numPr>
        <w:rPr>
          <w:rFonts w:asciiTheme="majorHAnsi" w:hAnsiTheme="majorHAnsi" w:cstheme="majorHAnsi"/>
          <w:b/>
          <w:i/>
          <w:sz w:val="21"/>
          <w:szCs w:val="21"/>
        </w:rPr>
      </w:pPr>
      <w:r w:rsidRPr="00FC6445">
        <w:rPr>
          <w:rFonts w:asciiTheme="majorHAnsi" w:hAnsiTheme="majorHAnsi" w:cstheme="majorHAnsi"/>
          <w:b/>
          <w:sz w:val="21"/>
          <w:szCs w:val="21"/>
        </w:rPr>
        <w:t>The €810 annual allowance should be brought up to equal the €1,650 PAYE allowance</w:t>
      </w:r>
    </w:p>
    <w:p w:rsidR="00FC6445" w:rsidRPr="00FC6445" w:rsidRDefault="00FC6445" w:rsidP="00FC6445">
      <w:pPr>
        <w:pStyle w:val="ListParagraph"/>
        <w:rPr>
          <w:rFonts w:asciiTheme="majorHAnsi" w:hAnsiTheme="majorHAnsi" w:cstheme="majorHAnsi"/>
          <w:b/>
          <w:i/>
          <w:sz w:val="21"/>
          <w:szCs w:val="21"/>
        </w:rPr>
      </w:pPr>
    </w:p>
    <w:p w:rsidR="00FC6445" w:rsidRPr="00FC6445" w:rsidRDefault="00FC6445" w:rsidP="00485BC3">
      <w:pPr>
        <w:pStyle w:val="ListParagraph"/>
        <w:numPr>
          <w:ilvl w:val="0"/>
          <w:numId w:val="12"/>
        </w:numPr>
        <w:rPr>
          <w:rFonts w:asciiTheme="majorHAnsi" w:hAnsiTheme="majorHAnsi" w:cstheme="majorHAnsi"/>
          <w:b/>
          <w:i/>
          <w:sz w:val="21"/>
          <w:szCs w:val="21"/>
        </w:rPr>
      </w:pPr>
      <w:r>
        <w:rPr>
          <w:rFonts w:asciiTheme="majorHAnsi" w:hAnsiTheme="majorHAnsi" w:cstheme="majorHAnsi"/>
          <w:b/>
          <w:sz w:val="21"/>
          <w:szCs w:val="21"/>
        </w:rPr>
        <w:t>The threshold of a family’s lower income at which the HCC is reduced</w:t>
      </w:r>
      <w:r w:rsidR="0090379B" w:rsidRPr="0090379B">
        <w:rPr>
          <w:rFonts w:asciiTheme="majorHAnsi" w:hAnsiTheme="majorHAnsi" w:cstheme="majorHAnsi"/>
          <w:sz w:val="21"/>
          <w:szCs w:val="21"/>
          <w:vertAlign w:val="superscript"/>
        </w:rPr>
        <w:t>9</w:t>
      </w:r>
      <w:r>
        <w:rPr>
          <w:rFonts w:asciiTheme="majorHAnsi" w:hAnsiTheme="majorHAnsi" w:cstheme="majorHAnsi"/>
          <w:b/>
          <w:sz w:val="21"/>
          <w:szCs w:val="21"/>
        </w:rPr>
        <w:t>, a mere €5,080 per annum, must also be doubled</w:t>
      </w:r>
    </w:p>
    <w:p w:rsidR="00FC6445" w:rsidRPr="00FC6445" w:rsidRDefault="00FC6445" w:rsidP="00FC6445">
      <w:pPr>
        <w:pStyle w:val="ListParagraph"/>
        <w:rPr>
          <w:rFonts w:asciiTheme="majorHAnsi" w:hAnsiTheme="majorHAnsi" w:cstheme="majorHAnsi"/>
          <w:b/>
          <w:i/>
          <w:sz w:val="21"/>
          <w:szCs w:val="21"/>
        </w:rPr>
      </w:pPr>
    </w:p>
    <w:p w:rsidR="00FC6445" w:rsidRPr="0090379B" w:rsidRDefault="00FC6445" w:rsidP="00485BC3">
      <w:pPr>
        <w:pStyle w:val="ListParagraph"/>
        <w:numPr>
          <w:ilvl w:val="0"/>
          <w:numId w:val="12"/>
        </w:numPr>
        <w:rPr>
          <w:rFonts w:asciiTheme="majorHAnsi" w:hAnsiTheme="majorHAnsi" w:cstheme="majorHAnsi"/>
          <w:b/>
          <w:i/>
          <w:sz w:val="21"/>
          <w:szCs w:val="21"/>
        </w:rPr>
      </w:pPr>
      <w:r>
        <w:rPr>
          <w:rFonts w:asciiTheme="majorHAnsi" w:hAnsiTheme="majorHAnsi" w:cstheme="majorHAnsi"/>
          <w:b/>
          <w:sz w:val="21"/>
          <w:szCs w:val="21"/>
        </w:rPr>
        <w:t>The rate at which the HCC is reduced</w:t>
      </w:r>
      <w:r w:rsidR="0090379B">
        <w:rPr>
          <w:rStyle w:val="FootnoteReference"/>
          <w:rFonts w:asciiTheme="majorHAnsi" w:hAnsiTheme="majorHAnsi" w:cstheme="majorHAnsi"/>
          <w:b/>
          <w:sz w:val="21"/>
          <w:szCs w:val="21"/>
        </w:rPr>
        <w:footnoteReference w:id="9"/>
      </w:r>
      <w:r w:rsidR="0090379B">
        <w:rPr>
          <w:rFonts w:asciiTheme="majorHAnsi" w:hAnsiTheme="majorHAnsi" w:cstheme="majorHAnsi"/>
          <w:b/>
          <w:sz w:val="21"/>
          <w:szCs w:val="21"/>
        </w:rPr>
        <w:t xml:space="preserve"> should be more gradual enabling part time workers to benefit from it up to a level of half the Average Industrial Wage.</w:t>
      </w:r>
    </w:p>
    <w:p w:rsidR="0090379B" w:rsidRPr="0090379B" w:rsidRDefault="0090379B" w:rsidP="0090379B">
      <w:pPr>
        <w:pStyle w:val="ListParagraph"/>
        <w:rPr>
          <w:rFonts w:asciiTheme="majorHAnsi" w:hAnsiTheme="majorHAnsi" w:cstheme="majorHAnsi"/>
          <w:b/>
          <w:i/>
          <w:sz w:val="21"/>
          <w:szCs w:val="21"/>
        </w:rPr>
      </w:pPr>
    </w:p>
    <w:p w:rsidR="0090379B" w:rsidRDefault="0090379B" w:rsidP="0090379B">
      <w:pPr>
        <w:rPr>
          <w:rFonts w:asciiTheme="majorHAnsi" w:hAnsiTheme="majorHAnsi" w:cstheme="majorHAnsi"/>
          <w:b/>
          <w:sz w:val="21"/>
          <w:szCs w:val="21"/>
        </w:rPr>
      </w:pPr>
    </w:p>
    <w:p w:rsidR="0090379B" w:rsidRDefault="0090379B" w:rsidP="0090379B">
      <w:pPr>
        <w:rPr>
          <w:rFonts w:asciiTheme="majorHAnsi" w:hAnsiTheme="majorHAnsi" w:cstheme="majorHAnsi"/>
          <w:b/>
          <w:sz w:val="21"/>
          <w:szCs w:val="21"/>
        </w:rPr>
      </w:pPr>
    </w:p>
    <w:p w:rsidR="0090379B" w:rsidRDefault="0090379B" w:rsidP="0090379B">
      <w:pPr>
        <w:rPr>
          <w:rFonts w:asciiTheme="majorHAnsi" w:hAnsiTheme="majorHAnsi" w:cstheme="majorHAnsi"/>
          <w:b/>
          <w:sz w:val="21"/>
          <w:szCs w:val="21"/>
        </w:rPr>
      </w:pPr>
    </w:p>
    <w:p w:rsidR="0090379B" w:rsidRDefault="0090379B" w:rsidP="0090379B">
      <w:pPr>
        <w:rPr>
          <w:rFonts w:asciiTheme="majorHAnsi" w:hAnsiTheme="majorHAnsi" w:cstheme="majorHAnsi"/>
          <w:sz w:val="21"/>
          <w:szCs w:val="21"/>
        </w:rPr>
      </w:pPr>
      <w:r>
        <w:rPr>
          <w:rFonts w:asciiTheme="majorHAnsi" w:hAnsiTheme="majorHAnsi" w:cstheme="majorHAnsi"/>
          <w:sz w:val="21"/>
          <w:szCs w:val="21"/>
        </w:rPr>
        <w:t>For too long policies on employment taxation and social welfare have been disjointed and short term in outlook.</w:t>
      </w:r>
    </w:p>
    <w:p w:rsidR="0090379B" w:rsidRDefault="0090379B" w:rsidP="0090379B">
      <w:pPr>
        <w:rPr>
          <w:rFonts w:asciiTheme="majorHAnsi" w:hAnsiTheme="majorHAnsi" w:cstheme="majorHAnsi"/>
          <w:sz w:val="21"/>
          <w:szCs w:val="21"/>
        </w:rPr>
      </w:pPr>
    </w:p>
    <w:p w:rsidR="0090379B" w:rsidRDefault="0090379B" w:rsidP="0090379B">
      <w:pPr>
        <w:rPr>
          <w:rFonts w:asciiTheme="majorHAnsi" w:hAnsiTheme="majorHAnsi" w:cstheme="majorHAnsi"/>
          <w:sz w:val="21"/>
          <w:szCs w:val="21"/>
        </w:rPr>
      </w:pPr>
      <w:r>
        <w:rPr>
          <w:rFonts w:asciiTheme="majorHAnsi" w:hAnsiTheme="majorHAnsi" w:cstheme="majorHAnsi"/>
          <w:sz w:val="21"/>
          <w:szCs w:val="21"/>
        </w:rPr>
        <w:t xml:space="preserve">As well as opposing tax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the current Tánaiste Joan Burton showed vision in proposing the establishment of a Commission on Taxation in 2006. </w:t>
      </w:r>
    </w:p>
    <w:p w:rsidR="0090379B" w:rsidRDefault="0090379B" w:rsidP="0090379B">
      <w:pPr>
        <w:rPr>
          <w:rFonts w:asciiTheme="majorHAnsi" w:hAnsiTheme="majorHAnsi" w:cstheme="majorHAnsi"/>
          <w:sz w:val="21"/>
          <w:szCs w:val="21"/>
        </w:rPr>
      </w:pPr>
    </w:p>
    <w:p w:rsidR="0090379B" w:rsidRDefault="0090379B" w:rsidP="0090379B">
      <w:pPr>
        <w:rPr>
          <w:rFonts w:asciiTheme="majorHAnsi" w:hAnsiTheme="majorHAnsi" w:cstheme="majorHAnsi"/>
          <w:sz w:val="21"/>
          <w:szCs w:val="21"/>
        </w:rPr>
      </w:pPr>
      <w:r>
        <w:rPr>
          <w:rFonts w:asciiTheme="majorHAnsi" w:hAnsiTheme="majorHAnsi" w:cstheme="majorHAnsi"/>
          <w:sz w:val="21"/>
          <w:szCs w:val="21"/>
        </w:rPr>
        <w:t xml:space="preserve">Another opponent of tax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is now Finance Minister.</w:t>
      </w:r>
    </w:p>
    <w:p w:rsidR="0090379B" w:rsidRDefault="0090379B" w:rsidP="0090379B">
      <w:pPr>
        <w:rPr>
          <w:rFonts w:asciiTheme="majorHAnsi" w:hAnsiTheme="majorHAnsi" w:cstheme="majorHAnsi"/>
          <w:sz w:val="21"/>
          <w:szCs w:val="21"/>
        </w:rPr>
      </w:pPr>
    </w:p>
    <w:p w:rsidR="0090379B" w:rsidRPr="0090379B" w:rsidRDefault="0090379B" w:rsidP="0090379B">
      <w:pPr>
        <w:rPr>
          <w:rFonts w:asciiTheme="majorHAnsi" w:hAnsiTheme="majorHAnsi" w:cstheme="majorHAnsi"/>
          <w:sz w:val="21"/>
          <w:szCs w:val="21"/>
        </w:rPr>
      </w:pPr>
      <w:r>
        <w:rPr>
          <w:rFonts w:asciiTheme="majorHAnsi" w:hAnsiTheme="majorHAnsi" w:cstheme="majorHAnsi"/>
          <w:sz w:val="21"/>
          <w:szCs w:val="21"/>
        </w:rPr>
        <w:t xml:space="preserve">With an eye on restoring full employment by 2020, both should now begin work to make our income tax system more family friendly, more child friendly and more employment friendly. </w:t>
      </w:r>
    </w:p>
    <w:p w:rsidR="00FC6445" w:rsidRDefault="00FC6445" w:rsidP="00FC6445">
      <w:pPr>
        <w:rPr>
          <w:rFonts w:asciiTheme="majorHAnsi" w:hAnsiTheme="majorHAnsi" w:cstheme="majorHAnsi"/>
          <w:b/>
          <w:i/>
          <w:sz w:val="21"/>
          <w:szCs w:val="21"/>
        </w:rPr>
      </w:pPr>
    </w:p>
    <w:p w:rsidR="00FC6445" w:rsidRDefault="00FC6445" w:rsidP="00FC6445">
      <w:pPr>
        <w:rPr>
          <w:rFonts w:asciiTheme="majorHAnsi" w:hAnsiTheme="majorHAnsi" w:cstheme="majorHAnsi"/>
          <w:b/>
          <w:i/>
          <w:sz w:val="21"/>
          <w:szCs w:val="21"/>
        </w:rPr>
      </w:pPr>
    </w:p>
    <w:p w:rsidR="00FC6445" w:rsidRDefault="00FC6445" w:rsidP="00FC6445">
      <w:pPr>
        <w:rPr>
          <w:rFonts w:asciiTheme="majorHAnsi" w:hAnsiTheme="majorHAnsi" w:cstheme="majorHAnsi"/>
          <w:b/>
          <w:i/>
          <w:sz w:val="21"/>
          <w:szCs w:val="21"/>
        </w:rPr>
      </w:pPr>
    </w:p>
    <w:p w:rsidR="00FC6445" w:rsidRDefault="00FC6445" w:rsidP="00FC6445">
      <w:pPr>
        <w:rPr>
          <w:rFonts w:asciiTheme="majorHAnsi" w:hAnsiTheme="majorHAnsi" w:cstheme="majorHAnsi"/>
          <w:b/>
          <w:i/>
          <w:sz w:val="21"/>
          <w:szCs w:val="21"/>
        </w:rPr>
      </w:pPr>
    </w:p>
    <w:p w:rsidR="00FC6445" w:rsidRDefault="00FC6445" w:rsidP="00FC6445">
      <w:pPr>
        <w:rPr>
          <w:rFonts w:asciiTheme="majorHAnsi" w:hAnsiTheme="majorHAnsi" w:cstheme="majorHAnsi"/>
          <w:b/>
          <w:i/>
          <w:sz w:val="21"/>
          <w:szCs w:val="21"/>
        </w:rPr>
      </w:pPr>
    </w:p>
    <w:p w:rsidR="00FC6445" w:rsidRDefault="00FC6445" w:rsidP="00FC6445">
      <w:pPr>
        <w:rPr>
          <w:rFonts w:asciiTheme="majorHAnsi" w:hAnsiTheme="majorHAnsi" w:cstheme="majorHAnsi"/>
          <w:b/>
          <w:i/>
          <w:sz w:val="21"/>
          <w:szCs w:val="21"/>
        </w:rPr>
      </w:pPr>
    </w:p>
    <w:p w:rsidR="00FC6445" w:rsidRDefault="00FC6445" w:rsidP="00FC6445">
      <w:pPr>
        <w:rPr>
          <w:rFonts w:asciiTheme="majorHAnsi" w:hAnsiTheme="majorHAnsi" w:cstheme="majorHAnsi"/>
          <w:b/>
          <w:i/>
          <w:sz w:val="21"/>
          <w:szCs w:val="21"/>
        </w:rPr>
      </w:pPr>
    </w:p>
    <w:p w:rsidR="007359EA" w:rsidRPr="007359EA" w:rsidRDefault="007359EA" w:rsidP="00FC6445">
      <w:pPr>
        <w:rPr>
          <w:rFonts w:asciiTheme="majorHAnsi" w:hAnsiTheme="majorHAnsi" w:cstheme="majorHAnsi"/>
          <w:b/>
          <w:sz w:val="26"/>
          <w:szCs w:val="26"/>
        </w:rPr>
      </w:pPr>
      <w:r>
        <w:rPr>
          <w:rFonts w:asciiTheme="majorHAnsi" w:hAnsiTheme="majorHAnsi" w:cstheme="majorHAnsi"/>
        </w:rPr>
        <w:br w:type="page"/>
      </w:r>
      <w:r w:rsidRPr="004646B5">
        <w:rPr>
          <w:rFonts w:asciiTheme="majorHAnsi" w:hAnsiTheme="majorHAnsi" w:cstheme="majorHAnsi"/>
          <w:noProof/>
          <w:sz w:val="26"/>
          <w:szCs w:val="26"/>
          <w:lang w:val="en-IE" w:eastAsia="en-IE"/>
        </w:rPr>
        <w:lastRenderedPageBreak/>
        <mc:AlternateContent>
          <mc:Choice Requires="wps">
            <w:drawing>
              <wp:anchor distT="0" distB="0" distL="114300" distR="114300" simplePos="0" relativeHeight="251705344" behindDoc="0" locked="0" layoutInCell="1" allowOverlap="1" wp14:anchorId="1B13D941" wp14:editId="63824018">
                <wp:simplePos x="0" y="0"/>
                <wp:positionH relativeFrom="page">
                  <wp:posOffset>19050</wp:posOffset>
                </wp:positionH>
                <wp:positionV relativeFrom="page">
                  <wp:posOffset>19050</wp:posOffset>
                </wp:positionV>
                <wp:extent cx="8001000" cy="552450"/>
                <wp:effectExtent l="0" t="0" r="0" b="0"/>
                <wp:wrapTight wrapText="bothSides">
                  <wp:wrapPolygon edited="0">
                    <wp:start x="0" y="0"/>
                    <wp:lineTo x="0" y="20855"/>
                    <wp:lineTo x="21549" y="20855"/>
                    <wp:lineTo x="21549" y="0"/>
                    <wp:lineTo x="0" y="0"/>
                  </wp:wrapPolygon>
                </wp:wrapTight>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552450"/>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7359EA" w:rsidRDefault="001145A5" w:rsidP="007359EA">
                            <w:pPr>
                              <w:ind w:left="425"/>
                              <w:rPr>
                                <w:rFonts w:asciiTheme="majorHAnsi" w:hAnsiTheme="majorHAnsi" w:cstheme="majorHAnsi"/>
                                <w:color w:val="FFFFFF" w:themeColor="background1"/>
                                <w:sz w:val="40"/>
                                <w:szCs w:val="40"/>
                                <w:lang w:val="en-IE"/>
                              </w:rPr>
                            </w:pPr>
                            <w:r w:rsidRPr="007359EA">
                              <w:rPr>
                                <w:rFonts w:asciiTheme="majorHAnsi" w:hAnsiTheme="majorHAnsi" w:cstheme="majorHAnsi"/>
                                <w:color w:val="FFFFFF" w:themeColor="background1"/>
                                <w:sz w:val="40"/>
                                <w:szCs w:val="40"/>
                                <w:lang w:val="en-IE"/>
                              </w:rPr>
                              <w:t>4. Family Fair taxation</w:t>
                            </w:r>
                            <w:r>
                              <w:rPr>
                                <w:rFonts w:asciiTheme="majorHAnsi" w:hAnsiTheme="majorHAnsi" w:cstheme="majorHAnsi"/>
                                <w:color w:val="FFFFFF" w:themeColor="background1"/>
                                <w:sz w:val="40"/>
                                <w:szCs w:val="40"/>
                                <w:lang w:val="en-IE"/>
                              </w:rPr>
                              <w:t xml:space="preserve">: </w:t>
                            </w:r>
                            <w:r>
                              <w:rPr>
                                <w:rFonts w:asciiTheme="majorHAnsi" w:hAnsiTheme="majorHAnsi" w:cstheme="majorHAnsi"/>
                                <w:color w:val="FFFFFF" w:themeColor="background1"/>
                                <w:sz w:val="40"/>
                                <w:szCs w:val="40"/>
                                <w:lang w:val="en-IE"/>
                              </w:rPr>
                              <w:tab/>
                              <w:t>A moral imperative</w:t>
                            </w:r>
                          </w:p>
                          <w:p w:rsidR="001145A5" w:rsidRPr="00C72F3B" w:rsidRDefault="001145A5" w:rsidP="007359EA">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D941" id="_x0000_s1036" style="position:absolute;margin-left:1.5pt;margin-top:1.5pt;width:630pt;height:43.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" fillcolor="#215968" stroked="f" strokecolor="#4a7ebb" strokeweight="1.5pt">
                <v:shadow opacity="22938f" offset="0"/>
                <v:textbox inset=",7.2pt,,7.2pt">
                  <w:txbxContent>
                    <w:p w:rsidR="001145A5" w:rsidRPr="007359EA" w:rsidRDefault="001145A5" w:rsidP="007359EA">
                      <w:pPr>
                        <w:ind w:left="425"/>
                        <w:rPr>
                          <w:rFonts w:asciiTheme="majorHAnsi" w:hAnsiTheme="majorHAnsi" w:cstheme="majorHAnsi"/>
                          <w:color w:val="FFFFFF" w:themeColor="background1"/>
                          <w:sz w:val="40"/>
                          <w:szCs w:val="40"/>
                          <w:lang w:val="en-IE"/>
                        </w:rPr>
                      </w:pPr>
                      <w:r w:rsidRPr="007359EA">
                        <w:rPr>
                          <w:rFonts w:asciiTheme="majorHAnsi" w:hAnsiTheme="majorHAnsi" w:cstheme="majorHAnsi"/>
                          <w:color w:val="FFFFFF" w:themeColor="background1"/>
                          <w:sz w:val="40"/>
                          <w:szCs w:val="40"/>
                          <w:lang w:val="en-IE"/>
                        </w:rPr>
                        <w:t>4. Family Fair taxation</w:t>
                      </w:r>
                      <w:r>
                        <w:rPr>
                          <w:rFonts w:asciiTheme="majorHAnsi" w:hAnsiTheme="majorHAnsi" w:cstheme="majorHAnsi"/>
                          <w:color w:val="FFFFFF" w:themeColor="background1"/>
                          <w:sz w:val="40"/>
                          <w:szCs w:val="40"/>
                          <w:lang w:val="en-IE"/>
                        </w:rPr>
                        <w:t xml:space="preserve">: </w:t>
                      </w:r>
                      <w:r>
                        <w:rPr>
                          <w:rFonts w:asciiTheme="majorHAnsi" w:hAnsiTheme="majorHAnsi" w:cstheme="majorHAnsi"/>
                          <w:color w:val="FFFFFF" w:themeColor="background1"/>
                          <w:sz w:val="40"/>
                          <w:szCs w:val="40"/>
                          <w:lang w:val="en-IE"/>
                        </w:rPr>
                        <w:tab/>
                        <w:t>A moral imperative</w:t>
                      </w:r>
                    </w:p>
                    <w:p w:rsidR="001145A5" w:rsidRPr="00C72F3B" w:rsidRDefault="001145A5" w:rsidP="007359EA">
                      <w:pPr>
                        <w:rPr>
                          <w:sz w:val="28"/>
                          <w:szCs w:val="28"/>
                        </w:rPr>
                      </w:pPr>
                    </w:p>
                  </w:txbxContent>
                </v:textbox>
                <w10:wrap type="tight" anchorx="page" anchory="page"/>
              </v:rect>
            </w:pict>
          </mc:Fallback>
        </mc:AlternateContent>
      </w:r>
      <w:r w:rsidRPr="007359EA">
        <w:rPr>
          <w:rFonts w:asciiTheme="majorHAnsi" w:hAnsiTheme="majorHAnsi" w:cstheme="majorHAnsi"/>
          <w:sz w:val="21"/>
          <w:szCs w:val="21"/>
        </w:rPr>
        <w:t xml:space="preserve">When tax </w:t>
      </w:r>
      <w:proofErr w:type="spellStart"/>
      <w:r w:rsidRPr="007359EA">
        <w:rPr>
          <w:rFonts w:asciiTheme="majorHAnsi" w:hAnsiTheme="majorHAnsi" w:cstheme="majorHAnsi"/>
          <w:sz w:val="21"/>
          <w:szCs w:val="21"/>
        </w:rPr>
        <w:t>individualisation</w:t>
      </w:r>
      <w:proofErr w:type="spellEnd"/>
      <w:r w:rsidRPr="007359EA">
        <w:rPr>
          <w:rFonts w:asciiTheme="majorHAnsi" w:hAnsiTheme="majorHAnsi" w:cstheme="majorHAnsi"/>
          <w:sz w:val="21"/>
          <w:szCs w:val="21"/>
        </w:rPr>
        <w:t xml:space="preserve"> was brought in in December 1999 it had no mandate whatsoever from the Irish people. </w:t>
      </w:r>
    </w:p>
    <w:p w:rsidR="007359EA" w:rsidRDefault="007359EA" w:rsidP="007359EA">
      <w:pPr>
        <w:pStyle w:val="NewsletterBody"/>
        <w:rPr>
          <w:rFonts w:asciiTheme="majorHAnsi" w:hAnsiTheme="majorHAnsi" w:cstheme="majorHAnsi"/>
          <w:sz w:val="21"/>
          <w:szCs w:val="21"/>
        </w:rPr>
      </w:pPr>
      <w:r>
        <w:rPr>
          <w:rFonts w:asciiTheme="majorHAnsi" w:hAnsiTheme="majorHAnsi" w:cstheme="majorHAnsi"/>
          <w:sz w:val="21"/>
          <w:szCs w:val="21"/>
        </w:rPr>
        <w:t xml:space="preserve">Not only had </w:t>
      </w:r>
      <w:proofErr w:type="spellStart"/>
      <w:r>
        <w:rPr>
          <w:rFonts w:asciiTheme="majorHAnsi" w:hAnsiTheme="majorHAnsi" w:cstheme="majorHAnsi"/>
          <w:sz w:val="21"/>
          <w:szCs w:val="21"/>
        </w:rPr>
        <w:t>Fianna</w:t>
      </w:r>
      <w:proofErr w:type="spellEnd"/>
      <w:r w:rsidR="00712CDF">
        <w:rPr>
          <w:rFonts w:asciiTheme="majorHAnsi" w:hAnsiTheme="majorHAnsi" w:cstheme="majorHAnsi"/>
          <w:sz w:val="21"/>
          <w:szCs w:val="21"/>
        </w:rPr>
        <w:t xml:space="preserve"> </w:t>
      </w:r>
      <w:proofErr w:type="spellStart"/>
      <w:r w:rsidR="00712CDF">
        <w:rPr>
          <w:rFonts w:asciiTheme="majorHAnsi" w:hAnsiTheme="majorHAnsi" w:cstheme="majorHAnsi"/>
          <w:sz w:val="21"/>
          <w:szCs w:val="21"/>
        </w:rPr>
        <w:t>Fáil</w:t>
      </w:r>
      <w:proofErr w:type="spellEnd"/>
      <w:r w:rsidR="00712CDF">
        <w:rPr>
          <w:rFonts w:asciiTheme="majorHAnsi" w:hAnsiTheme="majorHAnsi" w:cstheme="majorHAnsi"/>
          <w:sz w:val="21"/>
          <w:szCs w:val="21"/>
        </w:rPr>
        <w:t xml:space="preserve"> – the main party in government at the time – made no reference to it in their manifesto, </w:t>
      </w:r>
      <w:r>
        <w:rPr>
          <w:rFonts w:asciiTheme="majorHAnsi" w:hAnsiTheme="majorHAnsi" w:cstheme="majorHAnsi"/>
          <w:sz w:val="21"/>
          <w:szCs w:val="21"/>
        </w:rPr>
        <w:t xml:space="preserve">but there was strongly negative reaction from the public. In July of last year, an opinion poll by </w:t>
      </w:r>
      <w:proofErr w:type="spellStart"/>
      <w:r>
        <w:rPr>
          <w:rFonts w:asciiTheme="majorHAnsi" w:hAnsiTheme="majorHAnsi" w:cstheme="majorHAnsi"/>
          <w:sz w:val="21"/>
          <w:szCs w:val="21"/>
        </w:rPr>
        <w:t>Amárach</w:t>
      </w:r>
      <w:proofErr w:type="spellEnd"/>
      <w:r>
        <w:rPr>
          <w:rFonts w:asciiTheme="majorHAnsi" w:hAnsiTheme="majorHAnsi" w:cstheme="majorHAnsi"/>
          <w:sz w:val="21"/>
          <w:szCs w:val="21"/>
        </w:rPr>
        <w:t xml:space="preserve"> Research showed that opposition is as strong as ever.</w:t>
      </w:r>
    </w:p>
    <w:p w:rsidR="007359EA" w:rsidRDefault="00712CDF" w:rsidP="007359EA">
      <w:pPr>
        <w:pStyle w:val="NewsletterBody"/>
        <w:rPr>
          <w:rFonts w:asciiTheme="majorHAnsi" w:hAnsiTheme="majorHAnsi" w:cstheme="majorHAnsi"/>
          <w:sz w:val="21"/>
          <w:szCs w:val="21"/>
        </w:rPr>
      </w:pPr>
      <w:r>
        <w:rPr>
          <w:rFonts w:asciiTheme="majorHAnsi" w:hAnsiTheme="majorHAnsi" w:cstheme="majorHAnsi"/>
          <w:sz w:val="21"/>
          <w:szCs w:val="21"/>
        </w:rPr>
        <w:t>The only institution</w:t>
      </w:r>
      <w:r w:rsidR="007359EA">
        <w:rPr>
          <w:rFonts w:asciiTheme="majorHAnsi" w:hAnsiTheme="majorHAnsi" w:cstheme="majorHAnsi"/>
          <w:sz w:val="21"/>
          <w:szCs w:val="21"/>
        </w:rPr>
        <w:t xml:space="preserve"> to praise </w:t>
      </w:r>
      <w:proofErr w:type="spellStart"/>
      <w:r w:rsidR="007359EA">
        <w:rPr>
          <w:rFonts w:asciiTheme="majorHAnsi" w:hAnsiTheme="majorHAnsi" w:cstheme="majorHAnsi"/>
          <w:sz w:val="21"/>
          <w:szCs w:val="21"/>
        </w:rPr>
        <w:t>individualisation</w:t>
      </w:r>
      <w:proofErr w:type="spellEnd"/>
      <w:r w:rsidR="007359EA">
        <w:rPr>
          <w:rFonts w:asciiTheme="majorHAnsi" w:hAnsiTheme="majorHAnsi" w:cstheme="majorHAnsi"/>
          <w:sz w:val="21"/>
          <w:szCs w:val="21"/>
        </w:rPr>
        <w:t xml:space="preserve"> was the EU Commission. Until recently the Commission seemed entrenched in its view: Last year former Commissioner Laszlo </w:t>
      </w:r>
      <w:proofErr w:type="spellStart"/>
      <w:r w:rsidR="007359EA">
        <w:rPr>
          <w:rFonts w:asciiTheme="majorHAnsi" w:hAnsiTheme="majorHAnsi" w:cstheme="majorHAnsi"/>
          <w:sz w:val="21"/>
          <w:szCs w:val="21"/>
        </w:rPr>
        <w:t>Andor</w:t>
      </w:r>
      <w:proofErr w:type="spellEnd"/>
      <w:r w:rsidR="007359EA">
        <w:rPr>
          <w:rFonts w:asciiTheme="majorHAnsi" w:hAnsiTheme="majorHAnsi" w:cstheme="majorHAnsi"/>
          <w:sz w:val="21"/>
          <w:szCs w:val="21"/>
        </w:rPr>
        <w:t xml:space="preserve"> suggested that the idea of parents working in the family home was a “waste of human capital”</w:t>
      </w:r>
      <w:r w:rsidR="007359EA">
        <w:rPr>
          <w:rStyle w:val="FootnoteReference"/>
          <w:rFonts w:asciiTheme="majorHAnsi" w:hAnsiTheme="majorHAnsi" w:cstheme="majorHAnsi"/>
          <w:sz w:val="21"/>
          <w:szCs w:val="21"/>
        </w:rPr>
        <w:footnoteReference w:id="10"/>
      </w:r>
      <w:r w:rsidR="007359EA">
        <w:rPr>
          <w:rFonts w:asciiTheme="majorHAnsi" w:hAnsiTheme="majorHAnsi" w:cstheme="majorHAnsi"/>
          <w:sz w:val="21"/>
          <w:szCs w:val="21"/>
        </w:rPr>
        <w:t>. However the reaction against the EU in last May’s elections suggests that this mentality is not only unhealthy, but detrimental to public support for the EU.</w:t>
      </w:r>
    </w:p>
    <w:p w:rsidR="007359EA" w:rsidRDefault="00712CDF" w:rsidP="007359EA">
      <w:pPr>
        <w:pStyle w:val="NewsletterBody"/>
        <w:rPr>
          <w:rFonts w:asciiTheme="majorHAnsi" w:hAnsiTheme="majorHAnsi" w:cstheme="majorHAnsi"/>
          <w:sz w:val="21"/>
          <w:szCs w:val="21"/>
        </w:rPr>
      </w:pPr>
      <w:r>
        <w:rPr>
          <w:rFonts w:asciiTheme="majorHAnsi" w:hAnsiTheme="majorHAnsi" w:cstheme="majorHAnsi"/>
          <w:sz w:val="21"/>
          <w:szCs w:val="21"/>
        </w:rPr>
        <w:t xml:space="preserve">The </w:t>
      </w:r>
      <w:r w:rsidR="007359EA">
        <w:rPr>
          <w:rFonts w:asciiTheme="majorHAnsi" w:hAnsiTheme="majorHAnsi" w:cstheme="majorHAnsi"/>
          <w:sz w:val="21"/>
          <w:szCs w:val="21"/>
        </w:rPr>
        <w:t>Commission</w:t>
      </w:r>
      <w:r>
        <w:rPr>
          <w:rFonts w:asciiTheme="majorHAnsi" w:hAnsiTheme="majorHAnsi" w:cstheme="majorHAnsi"/>
          <w:sz w:val="21"/>
          <w:szCs w:val="21"/>
        </w:rPr>
        <w:t>’s view</w:t>
      </w:r>
      <w:r w:rsidR="007359EA">
        <w:rPr>
          <w:rFonts w:asciiTheme="majorHAnsi" w:hAnsiTheme="majorHAnsi" w:cstheme="majorHAnsi"/>
          <w:sz w:val="21"/>
          <w:szCs w:val="21"/>
        </w:rPr>
        <w:t xml:space="preserve"> – that stay at home parents are “wasting human capital” is not only unpopular but ideological. </w:t>
      </w:r>
      <w:r>
        <w:rPr>
          <w:rFonts w:asciiTheme="majorHAnsi" w:hAnsiTheme="majorHAnsi" w:cstheme="majorHAnsi"/>
          <w:sz w:val="21"/>
          <w:szCs w:val="21"/>
        </w:rPr>
        <w:t>It reduces people to nothing more than economic units.</w:t>
      </w:r>
    </w:p>
    <w:p w:rsidR="007359EA" w:rsidRDefault="007359EA" w:rsidP="007359EA">
      <w:pPr>
        <w:pStyle w:val="NewsletterBody"/>
        <w:spacing w:before="240"/>
        <w:jc w:val="left"/>
        <w:rPr>
          <w:rFonts w:asciiTheme="majorHAnsi" w:hAnsiTheme="majorHAnsi" w:cstheme="majorHAnsi"/>
          <w:sz w:val="21"/>
          <w:szCs w:val="21"/>
        </w:rPr>
      </w:pPr>
      <w:r>
        <w:rPr>
          <w:rFonts w:asciiTheme="majorHAnsi" w:hAnsiTheme="majorHAnsi" w:cstheme="majorHAnsi"/>
          <w:sz w:val="21"/>
          <w:szCs w:val="21"/>
        </w:rPr>
        <w:t>Last year</w:t>
      </w:r>
      <w:r w:rsidRPr="00AB13F1">
        <w:rPr>
          <w:rFonts w:asciiTheme="majorHAnsi" w:hAnsiTheme="majorHAnsi" w:cstheme="majorHAnsi"/>
          <w:sz w:val="21"/>
          <w:szCs w:val="21"/>
        </w:rPr>
        <w:t xml:space="preserve"> President Michael D Higgins </w:t>
      </w:r>
      <w:r>
        <w:rPr>
          <w:rFonts w:asciiTheme="majorHAnsi" w:hAnsiTheme="majorHAnsi" w:cstheme="majorHAnsi"/>
          <w:sz w:val="21"/>
          <w:szCs w:val="21"/>
        </w:rPr>
        <w:t xml:space="preserve">warned that Ireland’s </w:t>
      </w:r>
      <w:r w:rsidRPr="00AB13F1">
        <w:rPr>
          <w:rFonts w:asciiTheme="majorHAnsi" w:hAnsiTheme="majorHAnsi" w:cstheme="majorHAnsi"/>
          <w:sz w:val="21"/>
          <w:szCs w:val="21"/>
        </w:rPr>
        <w:t>sense of community</w:t>
      </w:r>
      <w:r>
        <w:rPr>
          <w:rFonts w:asciiTheme="majorHAnsi" w:hAnsiTheme="majorHAnsi" w:cstheme="majorHAnsi"/>
          <w:sz w:val="21"/>
          <w:szCs w:val="21"/>
        </w:rPr>
        <w:t xml:space="preserve"> was at risk from </w:t>
      </w:r>
      <w:r w:rsidRPr="00AB13F1">
        <w:rPr>
          <w:rFonts w:asciiTheme="majorHAnsi" w:hAnsiTheme="majorHAnsi" w:cstheme="majorHAnsi"/>
          <w:sz w:val="21"/>
          <w:szCs w:val="21"/>
        </w:rPr>
        <w:t>“the growth of an individualistic culture”</w:t>
      </w:r>
      <w:r w:rsidRPr="00AB13F1">
        <w:rPr>
          <w:rStyle w:val="FootnoteReference"/>
          <w:rFonts w:asciiTheme="majorHAnsi" w:hAnsiTheme="majorHAnsi" w:cstheme="majorHAnsi"/>
          <w:sz w:val="21"/>
          <w:szCs w:val="21"/>
        </w:rPr>
        <w:footnoteReference w:id="11"/>
      </w:r>
      <w:r w:rsidRPr="00AB13F1">
        <w:rPr>
          <w:rFonts w:asciiTheme="majorHAnsi" w:hAnsiTheme="majorHAnsi" w:cstheme="majorHAnsi"/>
          <w:sz w:val="21"/>
          <w:szCs w:val="21"/>
        </w:rPr>
        <w:t xml:space="preserve">. </w:t>
      </w:r>
      <w:r w:rsidR="00712CDF">
        <w:rPr>
          <w:rFonts w:asciiTheme="majorHAnsi" w:hAnsiTheme="majorHAnsi" w:cstheme="majorHAnsi"/>
          <w:sz w:val="21"/>
          <w:szCs w:val="21"/>
        </w:rPr>
        <w:t>And</w:t>
      </w:r>
      <w:r>
        <w:rPr>
          <w:rFonts w:asciiTheme="majorHAnsi" w:hAnsiTheme="majorHAnsi" w:cstheme="majorHAnsi"/>
          <w:sz w:val="21"/>
          <w:szCs w:val="21"/>
        </w:rPr>
        <w:t xml:space="preserve"> the most basic communal unit is the family.</w:t>
      </w:r>
    </w:p>
    <w:p w:rsidR="007359EA" w:rsidRDefault="007359EA" w:rsidP="007359EA">
      <w:pPr>
        <w:pStyle w:val="NewsletterBody"/>
        <w:spacing w:after="0"/>
        <w:jc w:val="left"/>
        <w:rPr>
          <w:rFonts w:asciiTheme="majorHAnsi" w:hAnsiTheme="majorHAnsi" w:cstheme="majorHAnsi"/>
          <w:sz w:val="21"/>
          <w:szCs w:val="21"/>
        </w:rPr>
      </w:pPr>
      <w:r>
        <w:rPr>
          <w:rFonts w:asciiTheme="majorHAnsi" w:hAnsiTheme="majorHAnsi" w:cstheme="majorHAnsi"/>
          <w:noProof/>
          <w:sz w:val="21"/>
          <w:szCs w:val="21"/>
          <w:lang w:val="en-IE" w:eastAsia="en-IE"/>
        </w:rPr>
        <mc:AlternateContent>
          <mc:Choice Requires="wps">
            <w:drawing>
              <wp:anchor distT="0" distB="0" distL="114300" distR="114300" simplePos="0" relativeHeight="251706368" behindDoc="0" locked="0" layoutInCell="1" allowOverlap="1" wp14:anchorId="16E1BC60" wp14:editId="6D0478AD">
                <wp:simplePos x="0" y="0"/>
                <wp:positionH relativeFrom="column">
                  <wp:posOffset>133350</wp:posOffset>
                </wp:positionH>
                <wp:positionV relativeFrom="paragraph">
                  <wp:posOffset>105410</wp:posOffset>
                </wp:positionV>
                <wp:extent cx="3209925" cy="1714500"/>
                <wp:effectExtent l="57150" t="19050" r="85725" b="95250"/>
                <wp:wrapNone/>
                <wp:docPr id="10" name="Rounded Rectangle 10"/>
                <wp:cNvGraphicFramePr/>
                <a:graphic xmlns:a="http://schemas.openxmlformats.org/drawingml/2006/main">
                  <a:graphicData uri="http://schemas.microsoft.com/office/word/2010/wordprocessingShape">
                    <wps:wsp>
                      <wps:cNvSpPr/>
                      <wps:spPr>
                        <a:xfrm>
                          <a:off x="0" y="0"/>
                          <a:ext cx="3209925" cy="1714500"/>
                        </a:xfrm>
                        <a:prstGeom prst="roundRect">
                          <a:avLst/>
                        </a:prstGeom>
                        <a:gradFill rotWithShape="1">
                          <a:gsLst>
                            <a:gs pos="0">
                              <a:srgbClr val="4F81BD">
                                <a:tint val="100000"/>
                                <a:shade val="100000"/>
                                <a:satMod val="130000"/>
                              </a:srgbClr>
                            </a:gs>
                            <a:gs pos="0">
                              <a:srgbClr val="4F81BD">
                                <a:tint val="50000"/>
                                <a:shade val="100000"/>
                                <a:satMod val="350000"/>
                                <a:alpha val="22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D252F" id="Rounded Rectangle 10" o:spid="_x0000_s1026" style="position:absolute;margin-left:10.5pt;margin-top:8.3pt;width:252.7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" fillcolor="#3f80cd" strokecolor="#4a7ebb">
                <v:fill opacity="14417f" color2="#9bc1ff" rotate="t" angle="180" colors="0 #3f80cd;0 #9bc1ff" focus="100%" type="gradient">
                  <o:fill v:ext="view" type="gradientUnscaled"/>
                </v:fill>
                <v:shadow on="t" color="black" opacity="22937f" origin=",.5" offset="0,.63889mm"/>
              </v:roundrect>
            </w:pict>
          </mc:Fallback>
        </mc:AlternateContent>
      </w:r>
    </w:p>
    <w:p w:rsidR="007359EA" w:rsidRPr="00AB13F1" w:rsidRDefault="007359EA" w:rsidP="007359EA">
      <w:pPr>
        <w:pStyle w:val="NewsletterBody"/>
        <w:spacing w:before="240"/>
        <w:ind w:left="720"/>
        <w:jc w:val="left"/>
        <w:rPr>
          <w:rFonts w:asciiTheme="majorHAnsi" w:hAnsiTheme="majorHAnsi" w:cstheme="majorHAnsi"/>
          <w:i/>
          <w:sz w:val="24"/>
        </w:rPr>
      </w:pPr>
      <w:r w:rsidRPr="00AB13F1">
        <w:rPr>
          <w:rFonts w:asciiTheme="majorHAnsi" w:hAnsiTheme="majorHAnsi" w:cstheme="majorHAnsi"/>
          <w:i/>
          <w:sz w:val="24"/>
        </w:rPr>
        <w:t xml:space="preserve">“Many of us are </w:t>
      </w:r>
      <w:proofErr w:type="spellStart"/>
      <w:r w:rsidRPr="00AB13F1">
        <w:rPr>
          <w:rFonts w:asciiTheme="majorHAnsi" w:hAnsiTheme="majorHAnsi" w:cstheme="majorHAnsi"/>
          <w:i/>
          <w:sz w:val="24"/>
        </w:rPr>
        <w:t>realising</w:t>
      </w:r>
      <w:proofErr w:type="spellEnd"/>
      <w:r w:rsidRPr="00AB13F1">
        <w:rPr>
          <w:rFonts w:asciiTheme="majorHAnsi" w:hAnsiTheme="majorHAnsi" w:cstheme="majorHAnsi"/>
          <w:i/>
          <w:sz w:val="24"/>
        </w:rPr>
        <w:t xml:space="preserve"> the value of turning to an older wisdom, that while respecting the material comfort and security as a basic right of all, also recognizes that many of the most valuable things in life cannot be measured”</w:t>
      </w:r>
    </w:p>
    <w:p w:rsidR="007359EA" w:rsidRPr="00AB13F1" w:rsidRDefault="007359EA" w:rsidP="007359EA">
      <w:pPr>
        <w:pStyle w:val="NewsletterBody"/>
        <w:spacing w:before="240"/>
        <w:jc w:val="left"/>
        <w:rPr>
          <w:rFonts w:asciiTheme="majorHAnsi" w:hAnsiTheme="majorHAnsi" w:cstheme="majorHAnsi"/>
          <w:sz w:val="16"/>
          <w:szCs w:val="16"/>
        </w:rPr>
      </w:pPr>
      <w:r w:rsidRPr="00AB13F1">
        <w:rPr>
          <w:rFonts w:asciiTheme="majorHAnsi" w:hAnsiTheme="majorHAnsi" w:cstheme="majorHAnsi"/>
          <w:sz w:val="16"/>
          <w:szCs w:val="16"/>
        </w:rPr>
        <w:tab/>
      </w:r>
      <w:r>
        <w:rPr>
          <w:rFonts w:asciiTheme="majorHAnsi" w:hAnsiTheme="majorHAnsi" w:cstheme="majorHAnsi"/>
          <w:sz w:val="16"/>
          <w:szCs w:val="16"/>
        </w:rPr>
        <w:tab/>
      </w:r>
      <w:r w:rsidRPr="00AB13F1">
        <w:rPr>
          <w:rFonts w:asciiTheme="majorHAnsi" w:hAnsiTheme="majorHAnsi" w:cstheme="majorHAnsi"/>
          <w:sz w:val="16"/>
          <w:szCs w:val="16"/>
        </w:rPr>
        <w:t>President Michael D Higgins</w:t>
      </w:r>
      <w:r w:rsidRPr="00AB13F1">
        <w:rPr>
          <w:rFonts w:asciiTheme="majorHAnsi" w:hAnsiTheme="majorHAnsi" w:cstheme="majorHAnsi"/>
          <w:sz w:val="16"/>
          <w:szCs w:val="16"/>
          <w:vertAlign w:val="superscript"/>
        </w:rPr>
        <w:t>6</w:t>
      </w:r>
    </w:p>
    <w:p w:rsidR="007359EA" w:rsidRDefault="007359EA" w:rsidP="007359EA">
      <w:pPr>
        <w:pStyle w:val="NewsletterBody"/>
        <w:rPr>
          <w:rFonts w:asciiTheme="majorHAnsi" w:hAnsiTheme="majorHAnsi" w:cstheme="majorHAnsi"/>
          <w:sz w:val="21"/>
          <w:szCs w:val="21"/>
        </w:rPr>
      </w:pPr>
    </w:p>
    <w:p w:rsidR="007359EA" w:rsidRPr="00E05646" w:rsidRDefault="007359EA" w:rsidP="007359EA">
      <w:pPr>
        <w:pStyle w:val="NewsletterBody"/>
        <w:rPr>
          <w:rFonts w:asciiTheme="majorHAnsi" w:hAnsiTheme="majorHAnsi" w:cstheme="majorHAnsi"/>
          <w:sz w:val="21"/>
          <w:szCs w:val="21"/>
        </w:rPr>
      </w:pPr>
      <w:r w:rsidRPr="00E05646">
        <w:rPr>
          <w:rFonts w:asciiTheme="majorHAnsi" w:hAnsiTheme="majorHAnsi" w:cstheme="majorHAnsi"/>
          <w:sz w:val="21"/>
          <w:szCs w:val="21"/>
        </w:rPr>
        <w:t>President Higgins also spoke of the failure of EU institutions to represent the needs of citizenry</w:t>
      </w:r>
      <w:r>
        <w:rPr>
          <w:rFonts w:asciiTheme="majorHAnsi" w:hAnsiTheme="majorHAnsi" w:cstheme="majorHAnsi"/>
          <w:sz w:val="21"/>
          <w:szCs w:val="21"/>
        </w:rPr>
        <w:t xml:space="preserve">. On tax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at least, he would appear to have a point.</w:t>
      </w:r>
    </w:p>
    <w:p w:rsidR="007359EA" w:rsidRDefault="007359EA" w:rsidP="007359EA">
      <w:pPr>
        <w:pStyle w:val="NewsletterBody"/>
        <w:rPr>
          <w:rFonts w:asciiTheme="majorHAnsi" w:hAnsiTheme="majorHAnsi" w:cstheme="majorHAnsi"/>
        </w:rPr>
      </w:pPr>
      <w:r>
        <w:rPr>
          <w:rFonts w:asciiTheme="majorHAnsi" w:hAnsiTheme="majorHAnsi" w:cstheme="majorHAnsi"/>
          <w:noProof/>
          <w:lang w:val="en-IE" w:eastAsia="en-IE"/>
        </w:rPr>
        <w:lastRenderedPageBreak/>
        <w:drawing>
          <wp:inline distT="0" distB="0" distL="0" distR="0" wp14:anchorId="5F9681D4" wp14:editId="2BFF7AF5">
            <wp:extent cx="3228975" cy="2150745"/>
            <wp:effectExtent l="0" t="0" r="952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ndividualis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28975" cy="2150745"/>
                    </a:xfrm>
                    <a:prstGeom prst="rect">
                      <a:avLst/>
                    </a:prstGeom>
                  </pic:spPr>
                </pic:pic>
              </a:graphicData>
            </a:graphic>
          </wp:inline>
        </w:drawing>
      </w:r>
    </w:p>
    <w:p w:rsidR="007359EA" w:rsidRDefault="007359EA" w:rsidP="007359EA">
      <w:pPr>
        <w:pStyle w:val="NewsletterBody"/>
        <w:rPr>
          <w:rFonts w:asciiTheme="majorHAnsi" w:hAnsiTheme="majorHAnsi" w:cstheme="majorHAnsi"/>
          <w:sz w:val="21"/>
          <w:szCs w:val="21"/>
        </w:rPr>
      </w:pPr>
      <w:r>
        <w:rPr>
          <w:rFonts w:asciiTheme="majorHAnsi" w:hAnsiTheme="majorHAnsi" w:cstheme="majorHAnsi"/>
          <w:sz w:val="21"/>
          <w:szCs w:val="21"/>
        </w:rPr>
        <w:t xml:space="preserve">The policy is also clearly out of </w:t>
      </w:r>
      <w:r w:rsidR="00712CDF">
        <w:rPr>
          <w:rFonts w:asciiTheme="majorHAnsi" w:hAnsiTheme="majorHAnsi" w:cstheme="majorHAnsi"/>
          <w:sz w:val="21"/>
          <w:szCs w:val="21"/>
        </w:rPr>
        <w:t>step</w:t>
      </w:r>
      <w:r>
        <w:rPr>
          <w:rFonts w:asciiTheme="majorHAnsi" w:hAnsiTheme="majorHAnsi" w:cstheme="majorHAnsi"/>
          <w:sz w:val="21"/>
          <w:szCs w:val="21"/>
        </w:rPr>
        <w:t xml:space="preserve"> with new realities: In 1999 Ireland was enjoying full employment and there was understandable pressure on employers to find workers. </w:t>
      </w:r>
    </w:p>
    <w:p w:rsidR="007359EA" w:rsidRDefault="007359EA" w:rsidP="007359EA">
      <w:pPr>
        <w:pStyle w:val="NewsletterBody"/>
        <w:rPr>
          <w:rFonts w:asciiTheme="majorHAnsi" w:hAnsiTheme="majorHAnsi" w:cstheme="majorHAnsi"/>
          <w:sz w:val="21"/>
          <w:szCs w:val="21"/>
        </w:rPr>
      </w:pPr>
      <w:r>
        <w:rPr>
          <w:rFonts w:asciiTheme="majorHAnsi" w:hAnsiTheme="majorHAnsi" w:cstheme="majorHAnsi"/>
          <w:sz w:val="21"/>
          <w:szCs w:val="21"/>
        </w:rPr>
        <w:t>While thankfully falling, the unemployment at 11.1%</w:t>
      </w:r>
      <w:r>
        <w:rPr>
          <w:rStyle w:val="FootnoteReference"/>
          <w:rFonts w:asciiTheme="majorHAnsi" w:hAnsiTheme="majorHAnsi" w:cstheme="majorHAnsi"/>
          <w:sz w:val="21"/>
          <w:szCs w:val="21"/>
        </w:rPr>
        <w:footnoteReference w:id="12"/>
      </w:r>
      <w:r>
        <w:rPr>
          <w:rFonts w:asciiTheme="majorHAnsi" w:hAnsiTheme="majorHAnsi" w:cstheme="majorHAnsi"/>
          <w:sz w:val="21"/>
          <w:szCs w:val="21"/>
        </w:rPr>
        <w:t xml:space="preserve"> remains unacceptably high, particularly amongst young people and the long-term unemployed. </w:t>
      </w:r>
    </w:p>
    <w:p w:rsidR="007359EA" w:rsidRDefault="007359EA" w:rsidP="007359EA">
      <w:pPr>
        <w:pStyle w:val="NewsletterBody"/>
        <w:rPr>
          <w:rFonts w:asciiTheme="majorHAnsi" w:hAnsiTheme="majorHAnsi" w:cstheme="majorHAnsi"/>
          <w:sz w:val="21"/>
          <w:szCs w:val="21"/>
        </w:rPr>
      </w:pPr>
      <w:r>
        <w:rPr>
          <w:rFonts w:asciiTheme="majorHAnsi" w:hAnsiTheme="majorHAnsi" w:cstheme="majorHAnsi"/>
          <w:sz w:val="21"/>
          <w:szCs w:val="21"/>
        </w:rPr>
        <w:t xml:space="preserve">Forcing parents who want to be with their children to be separated from them and forcing unemployment on willing participants in the </w:t>
      </w:r>
      <w:proofErr w:type="spellStart"/>
      <w:r>
        <w:rPr>
          <w:rFonts w:asciiTheme="majorHAnsi" w:hAnsiTheme="majorHAnsi" w:cstheme="majorHAnsi"/>
          <w:sz w:val="21"/>
          <w:szCs w:val="21"/>
        </w:rPr>
        <w:t>Labour</w:t>
      </w:r>
      <w:proofErr w:type="spellEnd"/>
      <w:r>
        <w:rPr>
          <w:rFonts w:asciiTheme="majorHAnsi" w:hAnsiTheme="majorHAnsi" w:cstheme="majorHAnsi"/>
          <w:sz w:val="21"/>
          <w:szCs w:val="21"/>
        </w:rPr>
        <w:t xml:space="preserve"> force is simply bad policy, economically and socially. </w:t>
      </w:r>
    </w:p>
    <w:p w:rsidR="007359EA" w:rsidRDefault="007359EA" w:rsidP="007359EA">
      <w:pPr>
        <w:pStyle w:val="NewsletterBody"/>
        <w:rPr>
          <w:rFonts w:asciiTheme="majorHAnsi" w:hAnsiTheme="majorHAnsi" w:cstheme="majorHAnsi"/>
          <w:sz w:val="21"/>
          <w:szCs w:val="21"/>
        </w:rPr>
      </w:pPr>
      <w:r>
        <w:rPr>
          <w:rFonts w:asciiTheme="majorHAnsi" w:hAnsiTheme="majorHAnsi" w:cstheme="majorHAnsi"/>
          <w:sz w:val="21"/>
          <w:szCs w:val="21"/>
        </w:rPr>
        <w:t xml:space="preserve">The government has targeted bringing unemployment below 10% by 2016. Despite significant progress nothing can be taken for granted. </w:t>
      </w:r>
    </w:p>
    <w:p w:rsidR="007359EA" w:rsidRDefault="007359EA" w:rsidP="007359EA">
      <w:pPr>
        <w:pStyle w:val="NewsletterBody"/>
        <w:rPr>
          <w:rFonts w:asciiTheme="majorHAnsi" w:hAnsiTheme="majorHAnsi" w:cstheme="majorHAnsi"/>
          <w:sz w:val="21"/>
          <w:szCs w:val="21"/>
        </w:rPr>
      </w:pPr>
      <w:r>
        <w:rPr>
          <w:rFonts w:asciiTheme="majorHAnsi" w:hAnsiTheme="majorHAnsi" w:cstheme="majorHAnsi"/>
          <w:sz w:val="21"/>
          <w:szCs w:val="21"/>
        </w:rPr>
        <w:t xml:space="preserve">However with a reversal of tax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 gradual if need be – the experience with Finland (see above) shows that this target can be attained if not surpassed.</w:t>
      </w:r>
    </w:p>
    <w:p w:rsidR="007359EA" w:rsidRDefault="007359EA" w:rsidP="007359EA">
      <w:pPr>
        <w:pStyle w:val="NewsletterBody"/>
        <w:spacing w:before="240"/>
        <w:jc w:val="left"/>
        <w:rPr>
          <w:rFonts w:asciiTheme="majorHAnsi" w:hAnsiTheme="majorHAnsi" w:cstheme="majorHAnsi"/>
          <w:sz w:val="21"/>
          <w:szCs w:val="21"/>
        </w:rPr>
      </w:pPr>
      <w:r>
        <w:rPr>
          <w:rFonts w:asciiTheme="majorHAnsi" w:hAnsiTheme="majorHAnsi" w:cstheme="majorHAnsi"/>
          <w:sz w:val="21"/>
          <w:szCs w:val="21"/>
        </w:rPr>
        <w:t xml:space="preserve">Happier children, happier parents and lower unemployment. </w:t>
      </w:r>
    </w:p>
    <w:p w:rsidR="007359EA" w:rsidRDefault="007359EA" w:rsidP="007359EA">
      <w:pPr>
        <w:pStyle w:val="NewsletterBody"/>
        <w:spacing w:before="240"/>
        <w:jc w:val="left"/>
        <w:rPr>
          <w:rFonts w:asciiTheme="majorHAnsi" w:hAnsiTheme="majorHAnsi" w:cstheme="majorHAnsi"/>
          <w:sz w:val="21"/>
          <w:szCs w:val="21"/>
        </w:rPr>
      </w:pPr>
      <w:r>
        <w:rPr>
          <w:rFonts w:asciiTheme="majorHAnsi" w:hAnsiTheme="majorHAnsi" w:cstheme="majorHAnsi"/>
          <w:sz w:val="21"/>
          <w:szCs w:val="21"/>
        </w:rPr>
        <w:t>Should we really throw the chance of achieving this away for</w:t>
      </w:r>
      <w:r w:rsidR="00712CDF">
        <w:rPr>
          <w:rFonts w:asciiTheme="majorHAnsi" w:hAnsiTheme="majorHAnsi" w:cstheme="majorHAnsi"/>
          <w:sz w:val="21"/>
          <w:szCs w:val="21"/>
        </w:rPr>
        <w:t xml:space="preserve"> the sake of em</w:t>
      </w:r>
      <w:r w:rsidR="00B21730">
        <w:rPr>
          <w:rFonts w:asciiTheme="majorHAnsi" w:hAnsiTheme="majorHAnsi" w:cstheme="majorHAnsi"/>
          <w:sz w:val="21"/>
          <w:szCs w:val="21"/>
        </w:rPr>
        <w:t>pty</w:t>
      </w:r>
      <w:r>
        <w:rPr>
          <w:rFonts w:asciiTheme="majorHAnsi" w:hAnsiTheme="majorHAnsi" w:cstheme="majorHAnsi"/>
          <w:sz w:val="21"/>
          <w:szCs w:val="21"/>
        </w:rPr>
        <w:t xml:space="preserve"> ideology?</w:t>
      </w:r>
    </w:p>
    <w:p w:rsidR="007359EA" w:rsidRDefault="007359EA" w:rsidP="007359EA">
      <w:pPr>
        <w:rPr>
          <w:rFonts w:asciiTheme="majorHAnsi" w:hAnsiTheme="majorHAnsi" w:cstheme="majorHAnsi"/>
          <w:color w:val="000000"/>
          <w:sz w:val="21"/>
          <w:szCs w:val="21"/>
        </w:rPr>
      </w:pPr>
    </w:p>
    <w:p w:rsidR="007359EA" w:rsidRPr="00043D2D" w:rsidRDefault="007359EA" w:rsidP="007359EA">
      <w:pPr>
        <w:pStyle w:val="ListParagraph"/>
        <w:rPr>
          <w:rFonts w:cstheme="minorHAnsi"/>
          <w:i/>
          <w:sz w:val="21"/>
          <w:szCs w:val="21"/>
        </w:rPr>
      </w:pPr>
    </w:p>
    <w:p w:rsidR="00C94977" w:rsidRDefault="00C94977">
      <w:pPr>
        <w:rPr>
          <w:rFonts w:cstheme="minorHAnsi"/>
          <w:i/>
          <w:sz w:val="21"/>
          <w:szCs w:val="21"/>
        </w:rPr>
      </w:pPr>
      <w:r>
        <w:rPr>
          <w:rFonts w:cstheme="minorHAnsi"/>
          <w:i/>
          <w:sz w:val="21"/>
          <w:szCs w:val="21"/>
        </w:rPr>
        <w:br w:type="page"/>
      </w:r>
    </w:p>
    <w:p w:rsidR="00CC63F1" w:rsidRPr="00BB0CF3" w:rsidRDefault="00C47A8B" w:rsidP="00BB0CF3">
      <w:pPr>
        <w:rPr>
          <w:rFonts w:asciiTheme="majorHAnsi" w:hAnsiTheme="majorHAnsi" w:cstheme="majorHAnsi"/>
        </w:rPr>
      </w:pPr>
      <w:r>
        <w:rPr>
          <w:noProof/>
          <w:lang w:val="en-IE" w:eastAsia="en-IE"/>
        </w:rPr>
        <w:lastRenderedPageBreak/>
        <mc:AlternateContent>
          <mc:Choice Requires="wps">
            <w:drawing>
              <wp:anchor distT="0" distB="0" distL="114300" distR="114300" simplePos="0" relativeHeight="251679744" behindDoc="0" locked="0" layoutInCell="1" allowOverlap="1" wp14:anchorId="0F331418" wp14:editId="35968CD3">
                <wp:simplePos x="0" y="0"/>
                <wp:positionH relativeFrom="page">
                  <wp:posOffset>19050</wp:posOffset>
                </wp:positionH>
                <wp:positionV relativeFrom="page">
                  <wp:posOffset>19050</wp:posOffset>
                </wp:positionV>
                <wp:extent cx="8001000" cy="466725"/>
                <wp:effectExtent l="0" t="0" r="0" b="9525"/>
                <wp:wrapTight wrapText="bothSides">
                  <wp:wrapPolygon edited="0">
                    <wp:start x="0" y="0"/>
                    <wp:lineTo x="0" y="21159"/>
                    <wp:lineTo x="21549" y="21159"/>
                    <wp:lineTo x="21549" y="0"/>
                    <wp:lineTo x="0" y="0"/>
                  </wp:wrapPolygon>
                </wp:wrapTight>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66725"/>
                        </a:xfrm>
                        <a:prstGeom prst="rect">
                          <a:avLst/>
                        </a:prstGeom>
                        <a:solidFill>
                          <a:srgbClr val="4BACC6">
                            <a:lumMod val="5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1145A5" w:rsidRPr="007359EA" w:rsidRDefault="001145A5" w:rsidP="00485BC3">
                            <w:pPr>
                              <w:pStyle w:val="ListParagraph"/>
                              <w:numPr>
                                <w:ilvl w:val="0"/>
                                <w:numId w:val="10"/>
                              </w:numPr>
                              <w:rPr>
                                <w:rFonts w:asciiTheme="majorHAnsi" w:hAnsiTheme="majorHAnsi" w:cstheme="majorHAnsi"/>
                                <w:color w:val="FFFFFF" w:themeColor="background1"/>
                                <w:sz w:val="44"/>
                                <w:szCs w:val="44"/>
                                <w:lang w:val="en-IE"/>
                              </w:rPr>
                            </w:pPr>
                            <w:r>
                              <w:rPr>
                                <w:rFonts w:asciiTheme="majorHAnsi" w:hAnsiTheme="majorHAnsi" w:cstheme="majorHAnsi"/>
                                <w:color w:val="FFFFFF" w:themeColor="background1"/>
                                <w:sz w:val="44"/>
                                <w:szCs w:val="44"/>
                                <w:lang w:val="en-IE"/>
                              </w:rPr>
                              <w:t>Conclusions and Recommendations</w:t>
                            </w:r>
                            <w:r w:rsidRPr="007359EA">
                              <w:rPr>
                                <w:rFonts w:asciiTheme="majorHAnsi" w:hAnsiTheme="majorHAnsi" w:cstheme="majorHAnsi"/>
                                <w:color w:val="FFFFFF" w:themeColor="background1"/>
                                <w:sz w:val="44"/>
                                <w:szCs w:val="44"/>
                                <w:lang w:val="en-IE"/>
                              </w:rPr>
                              <w:t xml:space="preserve"> </w:t>
                            </w:r>
                          </w:p>
                          <w:p w:rsidR="001145A5" w:rsidRPr="00C72F3B" w:rsidRDefault="001145A5" w:rsidP="00C47A8B">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1418" id="_x0000_s1037" style="position:absolute;margin-left:1.5pt;margin-top:1.5pt;width:630pt;height:36.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" fillcolor="#215968" stroked="f" strokecolor="#4a7ebb" strokeweight="1.5pt">
                <v:shadow opacity="22938f" offset="0"/>
                <v:textbox inset=",7.2pt,,7.2pt">
                  <w:txbxContent>
                    <w:p w:rsidR="001145A5" w:rsidRPr="007359EA" w:rsidRDefault="001145A5" w:rsidP="00485BC3">
                      <w:pPr>
                        <w:pStyle w:val="ListParagraph"/>
                        <w:numPr>
                          <w:ilvl w:val="0"/>
                          <w:numId w:val="10"/>
                        </w:numPr>
                        <w:rPr>
                          <w:rFonts w:asciiTheme="majorHAnsi" w:hAnsiTheme="majorHAnsi" w:cstheme="majorHAnsi"/>
                          <w:color w:val="FFFFFF" w:themeColor="background1"/>
                          <w:sz w:val="44"/>
                          <w:szCs w:val="44"/>
                          <w:lang w:val="en-IE"/>
                        </w:rPr>
                      </w:pPr>
                      <w:r>
                        <w:rPr>
                          <w:rFonts w:asciiTheme="majorHAnsi" w:hAnsiTheme="majorHAnsi" w:cstheme="majorHAnsi"/>
                          <w:color w:val="FFFFFF" w:themeColor="background1"/>
                          <w:sz w:val="44"/>
                          <w:szCs w:val="44"/>
                          <w:lang w:val="en-IE"/>
                        </w:rPr>
                        <w:t>Conclusions and Recommendations</w:t>
                      </w:r>
                      <w:r w:rsidRPr="007359EA">
                        <w:rPr>
                          <w:rFonts w:asciiTheme="majorHAnsi" w:hAnsiTheme="majorHAnsi" w:cstheme="majorHAnsi"/>
                          <w:color w:val="FFFFFF" w:themeColor="background1"/>
                          <w:sz w:val="44"/>
                          <w:szCs w:val="44"/>
                          <w:lang w:val="en-IE"/>
                        </w:rPr>
                        <w:t xml:space="preserve"> </w:t>
                      </w:r>
                    </w:p>
                    <w:p w:rsidR="001145A5" w:rsidRPr="00C72F3B" w:rsidRDefault="001145A5" w:rsidP="00C47A8B">
                      <w:pPr>
                        <w:rPr>
                          <w:sz w:val="28"/>
                          <w:szCs w:val="28"/>
                        </w:rPr>
                      </w:pPr>
                    </w:p>
                  </w:txbxContent>
                </v:textbox>
                <w10:wrap type="tight" anchorx="page" anchory="page"/>
              </v:rect>
            </w:pict>
          </mc:Fallback>
        </mc:AlternateContent>
      </w:r>
      <w:r w:rsidR="00CC63F1" w:rsidRPr="00BB0CF3">
        <w:rPr>
          <w:rFonts w:asciiTheme="majorHAnsi" w:hAnsiTheme="majorHAnsi" w:cstheme="majorHAnsi"/>
          <w:b/>
        </w:rPr>
        <w:t>Conclusions and Recommendations</w:t>
      </w:r>
    </w:p>
    <w:p w:rsidR="00BB0CF3" w:rsidRDefault="00BB0CF3" w:rsidP="00C213EC">
      <w:pPr>
        <w:pStyle w:val="NewsletterBody"/>
        <w:rPr>
          <w:rFonts w:asciiTheme="majorHAnsi" w:hAnsiTheme="majorHAnsi" w:cstheme="majorHAnsi"/>
          <w:sz w:val="21"/>
          <w:szCs w:val="21"/>
        </w:rPr>
      </w:pPr>
    </w:p>
    <w:p w:rsidR="00CC63F1" w:rsidRDefault="00CC63F1" w:rsidP="00C213EC">
      <w:pPr>
        <w:pStyle w:val="NewsletterBody"/>
        <w:rPr>
          <w:rFonts w:asciiTheme="majorHAnsi" w:hAnsiTheme="majorHAnsi" w:cstheme="majorHAnsi"/>
          <w:sz w:val="21"/>
          <w:szCs w:val="21"/>
        </w:rPr>
      </w:pPr>
      <w:r>
        <w:rPr>
          <w:rFonts w:asciiTheme="majorHAnsi" w:hAnsiTheme="majorHAnsi" w:cstheme="majorHAnsi"/>
          <w:sz w:val="21"/>
          <w:szCs w:val="21"/>
        </w:rPr>
        <w:t xml:space="preserve">Ireland has a reputation internationally for the strength of its families and – according to various studies by UNICEF and other </w:t>
      </w:r>
      <w:proofErr w:type="spellStart"/>
      <w:r>
        <w:rPr>
          <w:rFonts w:asciiTheme="majorHAnsi" w:hAnsiTheme="majorHAnsi" w:cstheme="majorHAnsi"/>
          <w:sz w:val="21"/>
          <w:szCs w:val="21"/>
        </w:rPr>
        <w:t>organisations</w:t>
      </w:r>
      <w:proofErr w:type="spellEnd"/>
      <w:r>
        <w:rPr>
          <w:rFonts w:asciiTheme="majorHAnsi" w:hAnsiTheme="majorHAnsi" w:cstheme="majorHAnsi"/>
          <w:sz w:val="21"/>
          <w:szCs w:val="21"/>
        </w:rPr>
        <w:t xml:space="preserve"> – some of the happiest children in the world.</w:t>
      </w:r>
    </w:p>
    <w:p w:rsidR="00CC63F1" w:rsidRDefault="00CC63F1" w:rsidP="00C213EC">
      <w:pPr>
        <w:pStyle w:val="NewsletterBody"/>
        <w:rPr>
          <w:rFonts w:asciiTheme="majorHAnsi" w:hAnsiTheme="majorHAnsi" w:cstheme="majorHAnsi"/>
          <w:sz w:val="21"/>
          <w:szCs w:val="21"/>
        </w:rPr>
      </w:pPr>
      <w:r>
        <w:rPr>
          <w:rFonts w:asciiTheme="majorHAnsi" w:hAnsiTheme="majorHAnsi" w:cstheme="majorHAnsi"/>
          <w:sz w:val="21"/>
          <w:szCs w:val="21"/>
        </w:rPr>
        <w:t>Unfortunately Ireland’s tax system is working against the family on several fronts</w:t>
      </w:r>
    </w:p>
    <w:p w:rsidR="00CC63F1"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Discriminatory thresholds for the standard rate of taxation pe</w:t>
      </w:r>
      <w:r w:rsidR="00712CDF">
        <w:rPr>
          <w:rFonts w:asciiTheme="majorHAnsi" w:hAnsiTheme="majorHAnsi" w:cstheme="majorHAnsi"/>
          <w:sz w:val="21"/>
          <w:szCs w:val="21"/>
        </w:rPr>
        <w:t>nalize single income families by</w:t>
      </w:r>
      <w:r>
        <w:rPr>
          <w:rFonts w:asciiTheme="majorHAnsi" w:hAnsiTheme="majorHAnsi" w:cstheme="majorHAnsi"/>
          <w:sz w:val="21"/>
          <w:szCs w:val="21"/>
        </w:rPr>
        <w:t xml:space="preserve"> as much as €5,838 per annum</w:t>
      </w:r>
    </w:p>
    <w:p w:rsidR="00CC63F1"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 xml:space="preserve">By being less than half of the PAYE tax credit, the €810 Home </w:t>
      </w:r>
      <w:proofErr w:type="spellStart"/>
      <w:r>
        <w:rPr>
          <w:rFonts w:asciiTheme="majorHAnsi" w:hAnsiTheme="majorHAnsi" w:cstheme="majorHAnsi"/>
          <w:sz w:val="21"/>
          <w:szCs w:val="21"/>
        </w:rPr>
        <w:t>Carer’s</w:t>
      </w:r>
      <w:proofErr w:type="spellEnd"/>
      <w:r>
        <w:rPr>
          <w:rFonts w:asciiTheme="majorHAnsi" w:hAnsiTheme="majorHAnsi" w:cstheme="majorHAnsi"/>
          <w:sz w:val="21"/>
          <w:szCs w:val="21"/>
        </w:rPr>
        <w:t xml:space="preserve"> Credit is demeaning and dismissive of the role of stay at home parents.</w:t>
      </w:r>
    </w:p>
    <w:p w:rsidR="00CC63F1"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Compared to a single income family with 3 children and earning one and a half times the Average Industrial Wage (AIW) in 1974 a similar family today is worse off by over €3,000 per annum.</w:t>
      </w:r>
    </w:p>
    <w:p w:rsidR="00CC63F1" w:rsidRPr="00F96AB2"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Compared to single parent families, single income two parent families take home significantly less pay per person.</w:t>
      </w:r>
    </w:p>
    <w:p w:rsidR="00CC63F1" w:rsidRDefault="00CC63F1" w:rsidP="00CC63F1">
      <w:pPr>
        <w:pStyle w:val="NewsletterBody"/>
        <w:rPr>
          <w:rFonts w:asciiTheme="majorHAnsi" w:hAnsiTheme="majorHAnsi" w:cstheme="majorHAnsi"/>
          <w:sz w:val="21"/>
          <w:szCs w:val="21"/>
        </w:rPr>
      </w:pPr>
      <w:r>
        <w:rPr>
          <w:rFonts w:asciiTheme="majorHAnsi" w:hAnsiTheme="majorHAnsi" w:cstheme="majorHAnsi"/>
          <w:sz w:val="21"/>
          <w:szCs w:val="21"/>
        </w:rPr>
        <w:t>The causes of this unfairness are clear:</w:t>
      </w:r>
    </w:p>
    <w:p w:rsidR="00CC63F1"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 xml:space="preserve">The abandonment of child tax credits in the 1980s (as </w:t>
      </w:r>
      <w:r w:rsidRPr="00CC63F1">
        <w:rPr>
          <w:rFonts w:asciiTheme="majorHAnsi" w:hAnsiTheme="majorHAnsi" w:cstheme="majorHAnsi"/>
          <w:sz w:val="21"/>
          <w:szCs w:val="21"/>
        </w:rPr>
        <w:t xml:space="preserve">a share of the </w:t>
      </w:r>
      <w:r>
        <w:rPr>
          <w:rFonts w:asciiTheme="majorHAnsi" w:hAnsiTheme="majorHAnsi" w:cstheme="majorHAnsi"/>
          <w:sz w:val="21"/>
          <w:szCs w:val="21"/>
        </w:rPr>
        <w:t xml:space="preserve">AIW </w:t>
      </w:r>
      <w:r w:rsidRPr="00CC63F1">
        <w:rPr>
          <w:rFonts w:asciiTheme="majorHAnsi" w:hAnsiTheme="majorHAnsi" w:cstheme="majorHAnsi"/>
          <w:sz w:val="21"/>
          <w:szCs w:val="21"/>
        </w:rPr>
        <w:t xml:space="preserve">today’s child benefit is a fraction of </w:t>
      </w:r>
      <w:r>
        <w:rPr>
          <w:rFonts w:asciiTheme="majorHAnsi" w:hAnsiTheme="majorHAnsi" w:cstheme="majorHAnsi"/>
          <w:sz w:val="21"/>
          <w:szCs w:val="21"/>
        </w:rPr>
        <w:t>previous tax credits)</w:t>
      </w:r>
    </w:p>
    <w:p w:rsidR="00CC63F1"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 xml:space="preserve">The discrimination </w:t>
      </w:r>
      <w:r w:rsidR="00712CDF">
        <w:rPr>
          <w:rFonts w:asciiTheme="majorHAnsi" w:hAnsiTheme="majorHAnsi" w:cstheme="majorHAnsi"/>
          <w:sz w:val="21"/>
          <w:szCs w:val="21"/>
        </w:rPr>
        <w:t>that</w:t>
      </w:r>
      <w:r>
        <w:rPr>
          <w:rFonts w:asciiTheme="majorHAnsi" w:hAnsiTheme="majorHAnsi" w:cstheme="majorHAnsi"/>
          <w:sz w:val="21"/>
          <w:szCs w:val="21"/>
        </w:rPr>
        <w:t xml:space="preserve"> tax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introduced to our tax code in 1999</w:t>
      </w:r>
    </w:p>
    <w:p w:rsidR="00CC63F1"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 xml:space="preserve">The operation of the Home </w:t>
      </w:r>
      <w:proofErr w:type="spellStart"/>
      <w:r>
        <w:rPr>
          <w:rFonts w:asciiTheme="majorHAnsi" w:hAnsiTheme="majorHAnsi" w:cstheme="majorHAnsi"/>
          <w:sz w:val="21"/>
          <w:szCs w:val="21"/>
        </w:rPr>
        <w:t>Carer</w:t>
      </w:r>
      <w:r w:rsidR="00C1320C">
        <w:rPr>
          <w:rFonts w:asciiTheme="majorHAnsi" w:hAnsiTheme="majorHAnsi" w:cstheme="majorHAnsi"/>
          <w:sz w:val="21"/>
          <w:szCs w:val="21"/>
        </w:rPr>
        <w:t>’</w:t>
      </w:r>
      <w:r>
        <w:rPr>
          <w:rFonts w:asciiTheme="majorHAnsi" w:hAnsiTheme="majorHAnsi" w:cstheme="majorHAnsi"/>
          <w:sz w:val="21"/>
          <w:szCs w:val="21"/>
        </w:rPr>
        <w:t>s</w:t>
      </w:r>
      <w:proofErr w:type="spellEnd"/>
      <w:r>
        <w:rPr>
          <w:rFonts w:asciiTheme="majorHAnsi" w:hAnsiTheme="majorHAnsi" w:cstheme="majorHAnsi"/>
          <w:sz w:val="21"/>
          <w:szCs w:val="21"/>
        </w:rPr>
        <w:t xml:space="preserve"> Credit; not only its low level but the low income threshold and rapid rate at which its value is reduced.</w:t>
      </w:r>
    </w:p>
    <w:p w:rsidR="00CC63F1" w:rsidRDefault="00CC63F1" w:rsidP="00485BC3">
      <w:pPr>
        <w:pStyle w:val="NewsletterBody"/>
        <w:numPr>
          <w:ilvl w:val="0"/>
          <w:numId w:val="13"/>
        </w:numPr>
        <w:rPr>
          <w:rFonts w:asciiTheme="majorHAnsi" w:hAnsiTheme="majorHAnsi" w:cstheme="majorHAnsi"/>
          <w:sz w:val="21"/>
          <w:szCs w:val="21"/>
        </w:rPr>
      </w:pPr>
      <w:r>
        <w:rPr>
          <w:rFonts w:asciiTheme="majorHAnsi" w:hAnsiTheme="majorHAnsi" w:cstheme="majorHAnsi"/>
          <w:sz w:val="21"/>
          <w:szCs w:val="21"/>
        </w:rPr>
        <w:t>A marginal rate of taxation on an average worker that – when PRSI and USC are included – is double that prevailing in 1974.</w:t>
      </w:r>
    </w:p>
    <w:p w:rsidR="00CC63F1" w:rsidRDefault="00CC63F1" w:rsidP="00CC63F1">
      <w:pPr>
        <w:pStyle w:val="NewsletterBody"/>
        <w:rPr>
          <w:rFonts w:asciiTheme="majorHAnsi" w:hAnsiTheme="majorHAnsi" w:cstheme="majorHAnsi"/>
          <w:sz w:val="21"/>
          <w:szCs w:val="21"/>
        </w:rPr>
      </w:pPr>
    </w:p>
    <w:p w:rsidR="00CC63F1" w:rsidRDefault="00CC63F1" w:rsidP="00CC63F1">
      <w:pPr>
        <w:pStyle w:val="NewsletterBody"/>
        <w:rPr>
          <w:rFonts w:asciiTheme="majorHAnsi" w:hAnsiTheme="majorHAnsi" w:cstheme="majorHAnsi"/>
          <w:sz w:val="21"/>
          <w:szCs w:val="21"/>
        </w:rPr>
      </w:pPr>
      <w:r>
        <w:rPr>
          <w:rFonts w:asciiTheme="majorHAnsi" w:hAnsiTheme="majorHAnsi" w:cstheme="majorHAnsi"/>
          <w:sz w:val="21"/>
          <w:szCs w:val="21"/>
        </w:rPr>
        <w:t>So far the only debate coming up to Budget 2015 relates to the unfairness of our marginal tax rates.</w:t>
      </w:r>
    </w:p>
    <w:p w:rsidR="00CC63F1" w:rsidRDefault="00CC63F1" w:rsidP="00CC63F1">
      <w:pPr>
        <w:pStyle w:val="NewsletterBody"/>
        <w:rPr>
          <w:rFonts w:asciiTheme="majorHAnsi" w:hAnsiTheme="majorHAnsi" w:cstheme="majorHAnsi"/>
          <w:sz w:val="21"/>
          <w:szCs w:val="21"/>
        </w:rPr>
      </w:pPr>
      <w:r>
        <w:rPr>
          <w:rFonts w:asciiTheme="majorHAnsi" w:hAnsiTheme="majorHAnsi" w:cstheme="majorHAnsi"/>
          <w:sz w:val="21"/>
          <w:szCs w:val="21"/>
        </w:rPr>
        <w:t>Such debate is welcome.</w:t>
      </w:r>
    </w:p>
    <w:p w:rsidR="00CC63F1" w:rsidRDefault="00CC63F1" w:rsidP="00CC63F1">
      <w:pPr>
        <w:pStyle w:val="NewsletterBody"/>
        <w:rPr>
          <w:rFonts w:asciiTheme="majorHAnsi" w:hAnsiTheme="majorHAnsi" w:cstheme="majorHAnsi"/>
          <w:sz w:val="21"/>
          <w:szCs w:val="21"/>
        </w:rPr>
      </w:pPr>
      <w:r>
        <w:rPr>
          <w:rFonts w:asciiTheme="majorHAnsi" w:hAnsiTheme="majorHAnsi" w:cstheme="majorHAnsi"/>
          <w:sz w:val="21"/>
          <w:szCs w:val="21"/>
        </w:rPr>
        <w:t>But it is far from sufficient.</w:t>
      </w:r>
    </w:p>
    <w:p w:rsidR="00F96AB2" w:rsidRDefault="00CC63F1" w:rsidP="00CC63F1">
      <w:pPr>
        <w:pStyle w:val="NewsletterBody"/>
        <w:rPr>
          <w:rFonts w:asciiTheme="majorHAnsi" w:hAnsiTheme="majorHAnsi" w:cstheme="majorHAnsi"/>
          <w:sz w:val="21"/>
          <w:szCs w:val="21"/>
        </w:rPr>
      </w:pPr>
      <w:r>
        <w:rPr>
          <w:rFonts w:asciiTheme="majorHAnsi" w:hAnsiTheme="majorHAnsi" w:cstheme="majorHAnsi"/>
          <w:sz w:val="21"/>
          <w:szCs w:val="21"/>
        </w:rPr>
        <w:lastRenderedPageBreak/>
        <w:t>It is widely accepted – and has been articulated by President Michael D Higgins – that excessive individualism is damaging the community spirit for which Ireland is so renowned. The same applies to the family</w:t>
      </w:r>
      <w:r w:rsidR="00DE6A2B">
        <w:rPr>
          <w:rFonts w:asciiTheme="majorHAnsi" w:hAnsiTheme="majorHAnsi" w:cstheme="majorHAnsi"/>
          <w:sz w:val="21"/>
          <w:szCs w:val="21"/>
        </w:rPr>
        <w:t xml:space="preserve">, which </w:t>
      </w:r>
      <w:r w:rsidR="00F96AB2">
        <w:rPr>
          <w:rFonts w:asciiTheme="majorHAnsi" w:hAnsiTheme="majorHAnsi" w:cstheme="majorHAnsi"/>
          <w:sz w:val="21"/>
          <w:szCs w:val="21"/>
        </w:rPr>
        <w:t xml:space="preserve">budgetary policy has been working against </w:t>
      </w:r>
      <w:r w:rsidR="00DE6A2B">
        <w:rPr>
          <w:rFonts w:asciiTheme="majorHAnsi" w:hAnsiTheme="majorHAnsi" w:cstheme="majorHAnsi"/>
          <w:sz w:val="21"/>
          <w:szCs w:val="21"/>
        </w:rPr>
        <w:t>for over four decades</w:t>
      </w:r>
      <w:r w:rsidR="00F96AB2">
        <w:rPr>
          <w:rFonts w:asciiTheme="majorHAnsi" w:hAnsiTheme="majorHAnsi" w:cstheme="majorHAnsi"/>
          <w:sz w:val="21"/>
          <w:szCs w:val="21"/>
        </w:rPr>
        <w:t>.</w:t>
      </w:r>
    </w:p>
    <w:p w:rsidR="00F96AB2" w:rsidRDefault="00F96AB2" w:rsidP="00CC63F1">
      <w:pPr>
        <w:pStyle w:val="NewsletterBody"/>
        <w:rPr>
          <w:rFonts w:asciiTheme="majorHAnsi" w:hAnsiTheme="majorHAnsi" w:cstheme="majorHAnsi"/>
          <w:sz w:val="21"/>
          <w:szCs w:val="21"/>
        </w:rPr>
      </w:pPr>
      <w:r>
        <w:rPr>
          <w:rFonts w:asciiTheme="majorHAnsi" w:hAnsiTheme="majorHAnsi" w:cstheme="majorHAnsi"/>
          <w:sz w:val="21"/>
          <w:szCs w:val="21"/>
        </w:rPr>
        <w:t>Budget 2015 must now begin to reverse this. Both</w:t>
      </w:r>
      <w:r w:rsidR="00DE6A2B">
        <w:rPr>
          <w:rFonts w:asciiTheme="majorHAnsi" w:hAnsiTheme="majorHAnsi" w:cstheme="majorHAnsi"/>
          <w:sz w:val="21"/>
          <w:szCs w:val="21"/>
        </w:rPr>
        <w:t xml:space="preserve"> Joan Burton and Michael Noonan</w:t>
      </w:r>
      <w:r>
        <w:rPr>
          <w:rFonts w:asciiTheme="majorHAnsi" w:hAnsiTheme="majorHAnsi" w:cstheme="majorHAnsi"/>
          <w:sz w:val="21"/>
          <w:szCs w:val="21"/>
        </w:rPr>
        <w:t xml:space="preserve"> </w:t>
      </w:r>
      <w:r w:rsidR="00DE6A2B">
        <w:rPr>
          <w:rFonts w:asciiTheme="majorHAnsi" w:hAnsiTheme="majorHAnsi" w:cstheme="majorHAnsi"/>
          <w:sz w:val="21"/>
          <w:szCs w:val="21"/>
        </w:rPr>
        <w:t>–</w:t>
      </w:r>
      <w:r>
        <w:rPr>
          <w:rFonts w:asciiTheme="majorHAnsi" w:hAnsiTheme="majorHAnsi" w:cstheme="majorHAnsi"/>
          <w:sz w:val="21"/>
          <w:szCs w:val="21"/>
        </w:rPr>
        <w:t xml:space="preserve"> both opponents of tax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 have a major opportunity to reconnect Irish tax policy (and Irish politics) with half a million stay at home workers and their families.</w:t>
      </w:r>
    </w:p>
    <w:p w:rsidR="00F96AB2" w:rsidRDefault="00F96AB2" w:rsidP="00CC63F1">
      <w:pPr>
        <w:pStyle w:val="NewsletterBody"/>
        <w:rPr>
          <w:rFonts w:asciiTheme="majorHAnsi" w:hAnsiTheme="majorHAnsi" w:cstheme="majorHAnsi"/>
          <w:sz w:val="21"/>
          <w:szCs w:val="21"/>
        </w:rPr>
      </w:pPr>
      <w:r>
        <w:rPr>
          <w:rFonts w:asciiTheme="majorHAnsi" w:hAnsiTheme="majorHAnsi" w:cstheme="majorHAnsi"/>
          <w:sz w:val="21"/>
          <w:szCs w:val="21"/>
        </w:rPr>
        <w:t>To do this they should</w:t>
      </w:r>
    </w:p>
    <w:p w:rsidR="00F96AB2" w:rsidRPr="00CC63F1" w:rsidRDefault="00F96AB2" w:rsidP="00485BC3">
      <w:pPr>
        <w:pStyle w:val="NewsletterBody"/>
        <w:numPr>
          <w:ilvl w:val="0"/>
          <w:numId w:val="14"/>
        </w:numPr>
        <w:ind w:left="360"/>
        <w:rPr>
          <w:rFonts w:asciiTheme="majorHAnsi" w:hAnsiTheme="majorHAnsi" w:cstheme="majorHAnsi"/>
          <w:sz w:val="21"/>
          <w:szCs w:val="21"/>
        </w:rPr>
      </w:pPr>
      <w:r>
        <w:rPr>
          <w:rFonts w:asciiTheme="majorHAnsi" w:hAnsiTheme="majorHAnsi" w:cstheme="majorHAnsi"/>
          <w:sz w:val="21"/>
          <w:szCs w:val="21"/>
        </w:rPr>
        <w:t>Announce the beginning, in Budget 2015, of a drive towards “Family Fair Taxation”.</w:t>
      </w:r>
    </w:p>
    <w:p w:rsidR="00392155" w:rsidRPr="00F96AB2" w:rsidRDefault="00392155" w:rsidP="00485BC3">
      <w:pPr>
        <w:pStyle w:val="NewsletterBody"/>
        <w:numPr>
          <w:ilvl w:val="0"/>
          <w:numId w:val="14"/>
        </w:numPr>
        <w:ind w:left="360"/>
        <w:rPr>
          <w:rFonts w:asciiTheme="majorHAnsi" w:hAnsiTheme="majorHAnsi" w:cstheme="majorHAnsi"/>
          <w:sz w:val="21"/>
          <w:szCs w:val="21"/>
        </w:rPr>
      </w:pPr>
      <w:r>
        <w:rPr>
          <w:rFonts w:asciiTheme="majorHAnsi" w:hAnsiTheme="majorHAnsi" w:cstheme="majorHAnsi"/>
          <w:sz w:val="21"/>
          <w:szCs w:val="21"/>
        </w:rPr>
        <w:t xml:space="preserve">Immediately double the Home </w:t>
      </w:r>
      <w:proofErr w:type="spellStart"/>
      <w:r>
        <w:rPr>
          <w:rFonts w:asciiTheme="majorHAnsi" w:hAnsiTheme="majorHAnsi" w:cstheme="majorHAnsi"/>
          <w:sz w:val="21"/>
          <w:szCs w:val="21"/>
        </w:rPr>
        <w:t>Carer’s</w:t>
      </w:r>
      <w:proofErr w:type="spellEnd"/>
      <w:r>
        <w:rPr>
          <w:rFonts w:asciiTheme="majorHAnsi" w:hAnsiTheme="majorHAnsi" w:cstheme="majorHAnsi"/>
          <w:sz w:val="21"/>
          <w:szCs w:val="21"/>
        </w:rPr>
        <w:t xml:space="preserve"> Credit</w:t>
      </w:r>
      <w:r w:rsidR="00F96AB2">
        <w:rPr>
          <w:rFonts w:asciiTheme="majorHAnsi" w:hAnsiTheme="majorHAnsi" w:cstheme="majorHAnsi"/>
          <w:sz w:val="21"/>
          <w:szCs w:val="21"/>
        </w:rPr>
        <w:t xml:space="preserve"> to parity of </w:t>
      </w:r>
      <w:r w:rsidR="00F96AB2" w:rsidRPr="00F96AB2">
        <w:rPr>
          <w:rFonts w:asciiTheme="majorHAnsi" w:hAnsiTheme="majorHAnsi" w:cstheme="majorHAnsi"/>
          <w:sz w:val="21"/>
          <w:szCs w:val="21"/>
        </w:rPr>
        <w:t>esteem with the PAYE credit.</w:t>
      </w:r>
    </w:p>
    <w:p w:rsidR="00392155" w:rsidRPr="00F96AB2" w:rsidRDefault="00392155" w:rsidP="00485BC3">
      <w:pPr>
        <w:pStyle w:val="NewsletterBody"/>
        <w:numPr>
          <w:ilvl w:val="0"/>
          <w:numId w:val="14"/>
        </w:numPr>
        <w:ind w:left="360"/>
        <w:rPr>
          <w:rFonts w:asciiTheme="majorHAnsi" w:hAnsiTheme="majorHAnsi" w:cstheme="majorHAnsi"/>
          <w:sz w:val="21"/>
          <w:szCs w:val="21"/>
        </w:rPr>
      </w:pPr>
      <w:r w:rsidRPr="00F96AB2">
        <w:rPr>
          <w:rFonts w:asciiTheme="majorHAnsi" w:hAnsiTheme="majorHAnsi" w:cstheme="majorHAnsi"/>
          <w:sz w:val="21"/>
          <w:szCs w:val="21"/>
        </w:rPr>
        <w:t>Immediately double the threshold for r</w:t>
      </w:r>
      <w:r w:rsidR="00F96AB2" w:rsidRPr="00F96AB2">
        <w:rPr>
          <w:rFonts w:asciiTheme="majorHAnsi" w:hAnsiTheme="majorHAnsi" w:cstheme="majorHAnsi"/>
          <w:sz w:val="21"/>
          <w:szCs w:val="21"/>
        </w:rPr>
        <w:t xml:space="preserve">educing the Home </w:t>
      </w:r>
      <w:proofErr w:type="spellStart"/>
      <w:r w:rsidR="00F96AB2" w:rsidRPr="00F96AB2">
        <w:rPr>
          <w:rFonts w:asciiTheme="majorHAnsi" w:hAnsiTheme="majorHAnsi" w:cstheme="majorHAnsi"/>
          <w:sz w:val="21"/>
          <w:szCs w:val="21"/>
        </w:rPr>
        <w:t>Carer’s</w:t>
      </w:r>
      <w:proofErr w:type="spellEnd"/>
      <w:r w:rsidR="00F96AB2" w:rsidRPr="00F96AB2">
        <w:rPr>
          <w:rFonts w:asciiTheme="majorHAnsi" w:hAnsiTheme="majorHAnsi" w:cstheme="majorHAnsi"/>
          <w:sz w:val="21"/>
          <w:szCs w:val="21"/>
        </w:rPr>
        <w:t xml:space="preserve"> credit and ease the rate at which it is taken away.</w:t>
      </w:r>
    </w:p>
    <w:p w:rsidR="00F45720" w:rsidRDefault="00F96AB2" w:rsidP="00485BC3">
      <w:pPr>
        <w:pStyle w:val="ListParagraph"/>
        <w:numPr>
          <w:ilvl w:val="0"/>
          <w:numId w:val="14"/>
        </w:numPr>
        <w:ind w:left="360"/>
        <w:rPr>
          <w:rFonts w:asciiTheme="majorHAnsi" w:hAnsiTheme="majorHAnsi" w:cstheme="majorHAnsi"/>
          <w:sz w:val="21"/>
          <w:szCs w:val="21"/>
        </w:rPr>
      </w:pPr>
      <w:r w:rsidRPr="00F96AB2">
        <w:rPr>
          <w:rFonts w:asciiTheme="majorHAnsi" w:hAnsiTheme="majorHAnsi" w:cstheme="majorHAnsi"/>
          <w:sz w:val="21"/>
          <w:szCs w:val="21"/>
        </w:rPr>
        <w:t xml:space="preserve">Announce the establishment of a </w:t>
      </w:r>
      <w:r w:rsidR="00F45720" w:rsidRPr="00F96AB2">
        <w:rPr>
          <w:rFonts w:asciiTheme="majorHAnsi" w:hAnsiTheme="majorHAnsi" w:cstheme="majorHAnsi"/>
          <w:sz w:val="21"/>
          <w:szCs w:val="21"/>
        </w:rPr>
        <w:t xml:space="preserve">Commission on Taxation of the Family </w:t>
      </w:r>
      <w:r w:rsidRPr="00F96AB2">
        <w:rPr>
          <w:rFonts w:asciiTheme="majorHAnsi" w:hAnsiTheme="majorHAnsi" w:cstheme="majorHAnsi"/>
          <w:sz w:val="21"/>
          <w:szCs w:val="21"/>
        </w:rPr>
        <w:t>to</w:t>
      </w:r>
    </w:p>
    <w:p w:rsidR="00F96AB2" w:rsidRPr="00F96AB2" w:rsidRDefault="00F96AB2" w:rsidP="00F96AB2">
      <w:pPr>
        <w:pStyle w:val="ListParagraph"/>
        <w:ind w:left="360"/>
        <w:rPr>
          <w:rFonts w:asciiTheme="majorHAnsi" w:hAnsiTheme="majorHAnsi" w:cstheme="majorHAnsi"/>
          <w:sz w:val="21"/>
          <w:szCs w:val="21"/>
        </w:rPr>
      </w:pPr>
    </w:p>
    <w:p w:rsidR="00F45720" w:rsidRPr="00F96AB2" w:rsidRDefault="00723B09" w:rsidP="00485BC3">
      <w:pPr>
        <w:pStyle w:val="ListParagraph"/>
        <w:numPr>
          <w:ilvl w:val="1"/>
          <w:numId w:val="14"/>
        </w:numPr>
        <w:ind w:left="1080"/>
        <w:rPr>
          <w:rFonts w:asciiTheme="majorHAnsi" w:hAnsiTheme="majorHAnsi" w:cstheme="majorHAnsi"/>
          <w:sz w:val="21"/>
          <w:szCs w:val="21"/>
        </w:rPr>
      </w:pPr>
      <w:r w:rsidRPr="00F96AB2">
        <w:rPr>
          <w:rFonts w:asciiTheme="majorHAnsi" w:hAnsiTheme="majorHAnsi" w:cstheme="majorHAnsi"/>
          <w:sz w:val="21"/>
          <w:szCs w:val="21"/>
        </w:rPr>
        <w:t>Investigate</w:t>
      </w:r>
      <w:r w:rsidR="00F45720" w:rsidRPr="00F96AB2">
        <w:rPr>
          <w:rFonts w:asciiTheme="majorHAnsi" w:hAnsiTheme="majorHAnsi" w:cstheme="majorHAnsi"/>
          <w:sz w:val="21"/>
          <w:szCs w:val="21"/>
        </w:rPr>
        <w:t xml:space="preserve"> the numbers currently forced to work outside the family home</w:t>
      </w:r>
      <w:r w:rsidR="00C1320C">
        <w:rPr>
          <w:rFonts w:asciiTheme="majorHAnsi" w:hAnsiTheme="majorHAnsi" w:cstheme="majorHAnsi"/>
          <w:sz w:val="21"/>
          <w:szCs w:val="21"/>
        </w:rPr>
        <w:t xml:space="preserve"> as a result of tax </w:t>
      </w:r>
      <w:proofErr w:type="spellStart"/>
      <w:r w:rsidR="00C1320C">
        <w:rPr>
          <w:rFonts w:asciiTheme="majorHAnsi" w:hAnsiTheme="majorHAnsi" w:cstheme="majorHAnsi"/>
          <w:sz w:val="21"/>
          <w:szCs w:val="21"/>
        </w:rPr>
        <w:t>individualis</w:t>
      </w:r>
      <w:r w:rsidR="00F45720" w:rsidRPr="00F96AB2">
        <w:rPr>
          <w:rFonts w:asciiTheme="majorHAnsi" w:hAnsiTheme="majorHAnsi" w:cstheme="majorHAnsi"/>
          <w:sz w:val="21"/>
          <w:szCs w:val="21"/>
        </w:rPr>
        <w:t>ation</w:t>
      </w:r>
      <w:proofErr w:type="spellEnd"/>
      <w:r w:rsidR="00F45720" w:rsidRPr="00F96AB2">
        <w:rPr>
          <w:rFonts w:asciiTheme="majorHAnsi" w:hAnsiTheme="majorHAnsi" w:cstheme="majorHAnsi"/>
          <w:sz w:val="21"/>
          <w:szCs w:val="21"/>
        </w:rPr>
        <w:t>.</w:t>
      </w:r>
    </w:p>
    <w:p w:rsidR="00F96AB2" w:rsidRDefault="00F96AB2" w:rsidP="00485BC3">
      <w:pPr>
        <w:pStyle w:val="ListParagraph"/>
        <w:numPr>
          <w:ilvl w:val="1"/>
          <w:numId w:val="14"/>
        </w:numPr>
        <w:ind w:left="1080"/>
        <w:rPr>
          <w:rFonts w:asciiTheme="majorHAnsi" w:hAnsiTheme="majorHAnsi" w:cstheme="majorHAnsi"/>
          <w:sz w:val="21"/>
          <w:szCs w:val="21"/>
        </w:rPr>
      </w:pPr>
      <w:r>
        <w:rPr>
          <w:rFonts w:asciiTheme="majorHAnsi" w:hAnsiTheme="majorHAnsi" w:cstheme="majorHAnsi"/>
          <w:sz w:val="21"/>
          <w:szCs w:val="21"/>
        </w:rPr>
        <w:t>Plan the restoration of equity between one and two income families by 2020</w:t>
      </w:r>
    </w:p>
    <w:p w:rsidR="00F96AB2" w:rsidRDefault="00F96AB2" w:rsidP="00485BC3">
      <w:pPr>
        <w:pStyle w:val="ListParagraph"/>
        <w:numPr>
          <w:ilvl w:val="1"/>
          <w:numId w:val="14"/>
        </w:numPr>
        <w:ind w:left="1080"/>
        <w:rPr>
          <w:rFonts w:asciiTheme="majorHAnsi" w:hAnsiTheme="majorHAnsi" w:cstheme="majorHAnsi"/>
          <w:sz w:val="21"/>
          <w:szCs w:val="21"/>
        </w:rPr>
      </w:pPr>
      <w:r>
        <w:rPr>
          <w:rFonts w:asciiTheme="majorHAnsi" w:hAnsiTheme="majorHAnsi" w:cstheme="majorHAnsi"/>
          <w:sz w:val="21"/>
          <w:szCs w:val="21"/>
        </w:rPr>
        <w:t>Plan the restoration of child tax credits between now and 2020</w:t>
      </w:r>
    </w:p>
    <w:p w:rsidR="00392155" w:rsidRPr="00F96AB2" w:rsidRDefault="00392155" w:rsidP="00485BC3">
      <w:pPr>
        <w:pStyle w:val="ListParagraph"/>
        <w:numPr>
          <w:ilvl w:val="1"/>
          <w:numId w:val="14"/>
        </w:numPr>
        <w:ind w:left="1080"/>
        <w:rPr>
          <w:rFonts w:asciiTheme="majorHAnsi" w:hAnsiTheme="majorHAnsi" w:cstheme="majorHAnsi"/>
          <w:sz w:val="21"/>
          <w:szCs w:val="21"/>
        </w:rPr>
      </w:pPr>
      <w:r w:rsidRPr="00F96AB2">
        <w:rPr>
          <w:rFonts w:asciiTheme="majorHAnsi" w:hAnsiTheme="majorHAnsi" w:cstheme="majorHAnsi"/>
          <w:sz w:val="21"/>
          <w:szCs w:val="21"/>
        </w:rPr>
        <w:t xml:space="preserve">Integrate the </w:t>
      </w:r>
      <w:r w:rsidR="00F96AB2">
        <w:rPr>
          <w:rFonts w:asciiTheme="majorHAnsi" w:hAnsiTheme="majorHAnsi" w:cstheme="majorHAnsi"/>
          <w:sz w:val="21"/>
          <w:szCs w:val="21"/>
        </w:rPr>
        <w:t xml:space="preserve">recommendations of the </w:t>
      </w:r>
      <w:proofErr w:type="spellStart"/>
      <w:r w:rsidRPr="00F96AB2">
        <w:rPr>
          <w:rFonts w:asciiTheme="majorHAnsi" w:hAnsiTheme="majorHAnsi" w:cstheme="majorHAnsi"/>
          <w:sz w:val="21"/>
          <w:szCs w:val="21"/>
        </w:rPr>
        <w:t>Mangan</w:t>
      </w:r>
      <w:proofErr w:type="spellEnd"/>
      <w:r w:rsidRPr="00F96AB2">
        <w:rPr>
          <w:rFonts w:asciiTheme="majorHAnsi" w:hAnsiTheme="majorHAnsi" w:cstheme="majorHAnsi"/>
          <w:sz w:val="21"/>
          <w:szCs w:val="21"/>
        </w:rPr>
        <w:t xml:space="preserve"> report</w:t>
      </w:r>
      <w:r w:rsidR="00F96AB2">
        <w:rPr>
          <w:rFonts w:asciiTheme="majorHAnsi" w:hAnsiTheme="majorHAnsi" w:cstheme="majorHAnsi"/>
          <w:sz w:val="21"/>
          <w:szCs w:val="21"/>
        </w:rPr>
        <w:t xml:space="preserve"> with the system of family income taxation</w:t>
      </w:r>
    </w:p>
    <w:p w:rsidR="00571283" w:rsidRPr="00F96AB2" w:rsidRDefault="00571283" w:rsidP="00392155">
      <w:pPr>
        <w:rPr>
          <w:rFonts w:asciiTheme="majorHAnsi" w:hAnsiTheme="majorHAnsi" w:cstheme="majorHAnsi"/>
          <w:sz w:val="21"/>
          <w:szCs w:val="21"/>
        </w:rPr>
      </w:pPr>
    </w:p>
    <w:p w:rsidR="00F96AB2" w:rsidRDefault="00F96AB2">
      <w:pPr>
        <w:rPr>
          <w:rFonts w:asciiTheme="majorHAnsi" w:hAnsiTheme="majorHAnsi" w:cstheme="majorHAnsi"/>
          <w:sz w:val="21"/>
          <w:szCs w:val="21"/>
        </w:rPr>
      </w:pPr>
      <w:r w:rsidRPr="00F96AB2">
        <w:rPr>
          <w:rFonts w:asciiTheme="majorHAnsi" w:hAnsiTheme="majorHAnsi" w:cstheme="majorHAnsi"/>
          <w:sz w:val="21"/>
          <w:szCs w:val="21"/>
        </w:rPr>
        <w:t>For years</w:t>
      </w:r>
      <w:r>
        <w:rPr>
          <w:rFonts w:asciiTheme="majorHAnsi" w:hAnsiTheme="majorHAnsi" w:cstheme="majorHAnsi"/>
          <w:sz w:val="21"/>
          <w:szCs w:val="21"/>
        </w:rPr>
        <w:t xml:space="preserve"> the family has been under attack from cultural and media sources.</w:t>
      </w:r>
    </w:p>
    <w:p w:rsidR="00F96AB2" w:rsidRDefault="00F96AB2">
      <w:pPr>
        <w:rPr>
          <w:rFonts w:asciiTheme="majorHAnsi" w:hAnsiTheme="majorHAnsi" w:cstheme="majorHAnsi"/>
          <w:sz w:val="21"/>
          <w:szCs w:val="21"/>
        </w:rPr>
      </w:pPr>
    </w:p>
    <w:p w:rsidR="00F96AB2" w:rsidRDefault="00F96AB2">
      <w:pPr>
        <w:rPr>
          <w:rFonts w:asciiTheme="majorHAnsi" w:hAnsiTheme="majorHAnsi" w:cstheme="majorHAnsi"/>
          <w:sz w:val="21"/>
          <w:szCs w:val="21"/>
        </w:rPr>
      </w:pPr>
      <w:r>
        <w:rPr>
          <w:rFonts w:asciiTheme="majorHAnsi" w:hAnsiTheme="majorHAnsi" w:cstheme="majorHAnsi"/>
          <w:sz w:val="21"/>
          <w:szCs w:val="21"/>
        </w:rPr>
        <w:t>At the same time individual families have subjected to enormous pressure from the economic crisis and unemployment</w:t>
      </w:r>
      <w:proofErr w:type="gramStart"/>
      <w:r>
        <w:rPr>
          <w:rFonts w:asciiTheme="majorHAnsi" w:hAnsiTheme="majorHAnsi" w:cstheme="majorHAnsi"/>
          <w:sz w:val="21"/>
          <w:szCs w:val="21"/>
        </w:rPr>
        <w:t>..</w:t>
      </w:r>
      <w:proofErr w:type="gramEnd"/>
    </w:p>
    <w:p w:rsidR="00F96AB2" w:rsidRDefault="00F96AB2">
      <w:pPr>
        <w:rPr>
          <w:rFonts w:asciiTheme="majorHAnsi" w:hAnsiTheme="majorHAnsi" w:cstheme="majorHAnsi"/>
          <w:sz w:val="21"/>
          <w:szCs w:val="21"/>
        </w:rPr>
      </w:pPr>
    </w:p>
    <w:p w:rsidR="00571283" w:rsidRPr="00F96AB2" w:rsidRDefault="00F96AB2">
      <w:pPr>
        <w:rPr>
          <w:rFonts w:asciiTheme="majorHAnsi" w:hAnsiTheme="majorHAnsi" w:cstheme="majorHAnsi"/>
          <w:sz w:val="21"/>
          <w:szCs w:val="21"/>
        </w:rPr>
      </w:pPr>
      <w:r>
        <w:rPr>
          <w:rFonts w:asciiTheme="majorHAnsi" w:hAnsiTheme="majorHAnsi" w:cstheme="majorHAnsi"/>
          <w:sz w:val="21"/>
          <w:szCs w:val="21"/>
        </w:rPr>
        <w:t xml:space="preserve">The state should be assisting the family in defending itself. By changing tack on </w:t>
      </w:r>
      <w:proofErr w:type="spellStart"/>
      <w:r>
        <w:rPr>
          <w:rFonts w:asciiTheme="majorHAnsi" w:hAnsiTheme="majorHAnsi" w:cstheme="majorHAnsi"/>
          <w:sz w:val="21"/>
          <w:szCs w:val="21"/>
        </w:rPr>
        <w:t>individualisation</w:t>
      </w:r>
      <w:proofErr w:type="spellEnd"/>
      <w:r>
        <w:rPr>
          <w:rFonts w:asciiTheme="majorHAnsi" w:hAnsiTheme="majorHAnsi" w:cstheme="majorHAnsi"/>
          <w:sz w:val="21"/>
          <w:szCs w:val="21"/>
        </w:rPr>
        <w:t xml:space="preserve"> it will put the family – and children – back at the heart of taxation policy. And it will </w:t>
      </w:r>
      <w:r w:rsidR="00DE6A2B">
        <w:rPr>
          <w:rFonts w:asciiTheme="majorHAnsi" w:hAnsiTheme="majorHAnsi" w:cstheme="majorHAnsi"/>
          <w:sz w:val="21"/>
          <w:szCs w:val="21"/>
        </w:rPr>
        <w:t>fu</w:t>
      </w:r>
      <w:r w:rsidR="00C1320C">
        <w:rPr>
          <w:rFonts w:asciiTheme="majorHAnsi" w:hAnsiTheme="majorHAnsi" w:cstheme="majorHAnsi"/>
          <w:sz w:val="21"/>
          <w:szCs w:val="21"/>
        </w:rPr>
        <w:t>r</w:t>
      </w:r>
      <w:bookmarkStart w:id="0" w:name="_GoBack"/>
      <w:bookmarkEnd w:id="0"/>
      <w:r w:rsidR="00DE6A2B">
        <w:rPr>
          <w:rFonts w:asciiTheme="majorHAnsi" w:hAnsiTheme="majorHAnsi" w:cstheme="majorHAnsi"/>
          <w:sz w:val="21"/>
          <w:szCs w:val="21"/>
        </w:rPr>
        <w:t xml:space="preserve">ther its own goals </w:t>
      </w:r>
      <w:r>
        <w:rPr>
          <w:rFonts w:asciiTheme="majorHAnsi" w:hAnsiTheme="majorHAnsi" w:cstheme="majorHAnsi"/>
          <w:sz w:val="21"/>
          <w:szCs w:val="21"/>
        </w:rPr>
        <w:t>of reducing unemployment and creating a better Ireland for all of us.</w:t>
      </w:r>
      <w:r w:rsidR="00571283" w:rsidRPr="00F96AB2">
        <w:rPr>
          <w:rFonts w:asciiTheme="majorHAnsi" w:hAnsiTheme="majorHAnsi" w:cstheme="majorHAnsi"/>
          <w:sz w:val="21"/>
          <w:szCs w:val="21"/>
        </w:rPr>
        <w:br w:type="page"/>
      </w:r>
    </w:p>
    <w:p w:rsidR="00571283" w:rsidRPr="00B209C0" w:rsidRDefault="00B209C0" w:rsidP="00392155">
      <w:pPr>
        <w:rPr>
          <w:rFonts w:asciiTheme="majorHAnsi" w:hAnsiTheme="majorHAnsi" w:cstheme="majorHAnsi"/>
          <w:b/>
          <w:sz w:val="28"/>
          <w:szCs w:val="28"/>
        </w:rPr>
      </w:pPr>
      <w:r w:rsidRPr="00B209C0">
        <w:rPr>
          <w:rFonts w:asciiTheme="majorHAnsi" w:hAnsiTheme="majorHAnsi" w:cstheme="majorHAnsi"/>
          <w:b/>
          <w:sz w:val="28"/>
          <w:szCs w:val="28"/>
        </w:rPr>
        <w:lastRenderedPageBreak/>
        <w:t xml:space="preserve">Annex I </w:t>
      </w:r>
      <w:r w:rsidRPr="00B209C0">
        <w:rPr>
          <w:rFonts w:asciiTheme="majorHAnsi" w:hAnsiTheme="majorHAnsi" w:cstheme="majorHAnsi"/>
          <w:b/>
          <w:sz w:val="28"/>
          <w:szCs w:val="28"/>
        </w:rPr>
        <w:tab/>
      </w:r>
      <w:r w:rsidR="00B14367">
        <w:rPr>
          <w:rFonts w:asciiTheme="majorHAnsi" w:hAnsiTheme="majorHAnsi" w:cstheme="majorHAnsi"/>
          <w:b/>
          <w:sz w:val="28"/>
          <w:szCs w:val="28"/>
        </w:rPr>
        <w:tab/>
      </w:r>
      <w:r w:rsidRPr="00B209C0">
        <w:rPr>
          <w:rFonts w:asciiTheme="majorHAnsi" w:hAnsiTheme="majorHAnsi" w:cstheme="majorHAnsi"/>
          <w:b/>
          <w:sz w:val="28"/>
          <w:szCs w:val="28"/>
        </w:rPr>
        <w:t xml:space="preserve">Tax </w:t>
      </w:r>
      <w:proofErr w:type="spellStart"/>
      <w:r w:rsidRPr="00B209C0">
        <w:rPr>
          <w:rFonts w:asciiTheme="majorHAnsi" w:hAnsiTheme="majorHAnsi" w:cstheme="majorHAnsi"/>
          <w:b/>
          <w:sz w:val="28"/>
          <w:szCs w:val="28"/>
        </w:rPr>
        <w:t>Individualisation</w:t>
      </w:r>
      <w:proofErr w:type="spellEnd"/>
      <w:r w:rsidR="00B14367">
        <w:rPr>
          <w:rFonts w:asciiTheme="majorHAnsi" w:hAnsiTheme="majorHAnsi" w:cstheme="majorHAnsi"/>
          <w:b/>
          <w:sz w:val="28"/>
          <w:szCs w:val="28"/>
        </w:rPr>
        <w:t>:</w:t>
      </w:r>
    </w:p>
    <w:p w:rsidR="00B209C0" w:rsidRDefault="00B209C0" w:rsidP="00392155">
      <w:pPr>
        <w:rPr>
          <w:rFonts w:asciiTheme="majorHAnsi" w:hAnsiTheme="majorHAnsi" w:cstheme="majorHAnsi"/>
        </w:rPr>
      </w:pPr>
    </w:p>
    <w:tbl>
      <w:tblPr>
        <w:tblStyle w:val="TableGrid"/>
        <w:tblpPr w:leftFromText="180" w:rightFromText="180" w:vertAnchor="text" w:horzAnchor="margin" w:tblpXSpec="right" w:tblpY="2146"/>
        <w:tblW w:w="5432" w:type="dxa"/>
        <w:tblLook w:val="04A0" w:firstRow="1" w:lastRow="0" w:firstColumn="1" w:lastColumn="0" w:noHBand="0" w:noVBand="1"/>
      </w:tblPr>
      <w:tblGrid>
        <w:gridCol w:w="1290"/>
        <w:gridCol w:w="1332"/>
        <w:gridCol w:w="1332"/>
        <w:gridCol w:w="1478"/>
      </w:tblGrid>
      <w:tr w:rsidR="00B209C0" w:rsidTr="00B14367">
        <w:trPr>
          <w:trHeight w:val="824"/>
        </w:trPr>
        <w:tc>
          <w:tcPr>
            <w:tcW w:w="1290" w:type="dxa"/>
          </w:tcPr>
          <w:p w:rsidR="00B209C0" w:rsidRPr="00361DFD" w:rsidRDefault="00B209C0" w:rsidP="00270375">
            <w:pPr>
              <w:pStyle w:val="NewsletterBody"/>
              <w:rPr>
                <w:rFonts w:asciiTheme="majorHAnsi" w:hAnsiTheme="majorHAnsi" w:cstheme="majorHAnsi"/>
                <w:sz w:val="21"/>
                <w:szCs w:val="21"/>
              </w:rPr>
            </w:pPr>
          </w:p>
        </w:tc>
        <w:tc>
          <w:tcPr>
            <w:tcW w:w="1332" w:type="dxa"/>
          </w:tcPr>
          <w:p w:rsidR="00B209C0" w:rsidRPr="00361DFD" w:rsidRDefault="00B209C0" w:rsidP="00270375">
            <w:pPr>
              <w:pStyle w:val="NewsletterBody"/>
              <w:rPr>
                <w:rFonts w:asciiTheme="majorHAnsi" w:hAnsiTheme="majorHAnsi" w:cstheme="majorHAnsi"/>
                <w:sz w:val="21"/>
                <w:szCs w:val="21"/>
              </w:rPr>
            </w:pPr>
            <w:r>
              <w:rPr>
                <w:rFonts w:asciiTheme="majorHAnsi" w:hAnsiTheme="majorHAnsi" w:cstheme="majorHAnsi"/>
                <w:sz w:val="21"/>
                <w:szCs w:val="21"/>
              </w:rPr>
              <w:t>Married/CP</w:t>
            </w:r>
          </w:p>
          <w:p w:rsidR="00B209C0" w:rsidRPr="00361DFD" w:rsidRDefault="00B209C0" w:rsidP="00270375">
            <w:pPr>
              <w:pStyle w:val="NewsletterBody"/>
              <w:rPr>
                <w:rFonts w:asciiTheme="majorHAnsi" w:hAnsiTheme="majorHAnsi" w:cstheme="majorHAnsi"/>
                <w:sz w:val="21"/>
                <w:szCs w:val="21"/>
              </w:rPr>
            </w:pPr>
            <w:r w:rsidRPr="00361DFD">
              <w:rPr>
                <w:rFonts w:asciiTheme="majorHAnsi" w:hAnsiTheme="majorHAnsi" w:cstheme="majorHAnsi"/>
                <w:sz w:val="21"/>
                <w:szCs w:val="21"/>
              </w:rPr>
              <w:t>1 income</w:t>
            </w:r>
          </w:p>
        </w:tc>
        <w:tc>
          <w:tcPr>
            <w:tcW w:w="1332" w:type="dxa"/>
          </w:tcPr>
          <w:p w:rsidR="00B209C0" w:rsidRDefault="00B209C0" w:rsidP="00270375">
            <w:pPr>
              <w:pStyle w:val="NewsletterBody"/>
              <w:rPr>
                <w:rFonts w:asciiTheme="majorHAnsi" w:hAnsiTheme="majorHAnsi" w:cstheme="majorHAnsi"/>
                <w:sz w:val="21"/>
                <w:szCs w:val="21"/>
              </w:rPr>
            </w:pPr>
            <w:r>
              <w:rPr>
                <w:rFonts w:asciiTheme="majorHAnsi" w:hAnsiTheme="majorHAnsi" w:cstheme="majorHAnsi"/>
                <w:sz w:val="21"/>
                <w:szCs w:val="21"/>
              </w:rPr>
              <w:t>Married/CP</w:t>
            </w:r>
          </w:p>
          <w:p w:rsidR="00B209C0" w:rsidRPr="00361DFD" w:rsidRDefault="00B209C0" w:rsidP="00270375">
            <w:pPr>
              <w:pStyle w:val="NewsletterBody"/>
              <w:rPr>
                <w:rFonts w:asciiTheme="majorHAnsi" w:hAnsiTheme="majorHAnsi" w:cstheme="majorHAnsi"/>
                <w:sz w:val="21"/>
                <w:szCs w:val="21"/>
              </w:rPr>
            </w:pPr>
            <w:r w:rsidRPr="00361DFD">
              <w:rPr>
                <w:rFonts w:asciiTheme="majorHAnsi" w:hAnsiTheme="majorHAnsi" w:cstheme="majorHAnsi"/>
                <w:sz w:val="21"/>
                <w:szCs w:val="21"/>
              </w:rPr>
              <w:t>2 incomes</w:t>
            </w:r>
          </w:p>
        </w:tc>
        <w:tc>
          <w:tcPr>
            <w:tcW w:w="1478" w:type="dxa"/>
          </w:tcPr>
          <w:p w:rsidR="00B209C0" w:rsidRPr="00747D5D" w:rsidRDefault="00B209C0" w:rsidP="00270375">
            <w:pPr>
              <w:pStyle w:val="NewsletterBody"/>
              <w:rPr>
                <w:rFonts w:asciiTheme="majorHAnsi" w:hAnsiTheme="majorHAnsi" w:cstheme="majorHAnsi"/>
                <w:i/>
                <w:sz w:val="21"/>
                <w:szCs w:val="21"/>
              </w:rPr>
            </w:pPr>
            <w:r w:rsidRPr="00747D5D">
              <w:rPr>
                <w:rFonts w:asciiTheme="majorHAnsi" w:hAnsiTheme="majorHAnsi" w:cstheme="majorHAnsi"/>
                <w:i/>
                <w:sz w:val="21"/>
                <w:szCs w:val="21"/>
              </w:rPr>
              <w:t xml:space="preserve">Difference </w:t>
            </w:r>
            <w:r w:rsidRPr="00747D5D">
              <w:rPr>
                <w:rFonts w:asciiTheme="majorHAnsi" w:hAnsiTheme="majorHAnsi" w:cstheme="majorHAnsi"/>
                <w:i/>
                <w:sz w:val="21"/>
                <w:szCs w:val="21"/>
                <w:vertAlign w:val="superscript"/>
              </w:rPr>
              <w:t>Ϯ</w:t>
            </w:r>
          </w:p>
        </w:tc>
      </w:tr>
      <w:tr w:rsidR="00B209C0" w:rsidTr="00B14367">
        <w:trPr>
          <w:trHeight w:val="1043"/>
        </w:trPr>
        <w:tc>
          <w:tcPr>
            <w:tcW w:w="1290" w:type="dxa"/>
          </w:tcPr>
          <w:p w:rsidR="00B209C0" w:rsidRPr="00361DFD" w:rsidRDefault="00B209C0" w:rsidP="00270375">
            <w:pPr>
              <w:pStyle w:val="NewsletterBody"/>
              <w:rPr>
                <w:rFonts w:asciiTheme="majorHAnsi" w:hAnsiTheme="majorHAnsi" w:cstheme="majorHAnsi"/>
                <w:sz w:val="21"/>
                <w:szCs w:val="21"/>
              </w:rPr>
            </w:pPr>
            <w:r w:rsidRPr="00361DFD">
              <w:rPr>
                <w:rFonts w:asciiTheme="majorHAnsi" w:hAnsiTheme="majorHAnsi" w:cstheme="majorHAnsi"/>
                <w:sz w:val="21"/>
                <w:szCs w:val="21"/>
              </w:rPr>
              <w:t>Joint income</w:t>
            </w:r>
          </w:p>
        </w:tc>
        <w:tc>
          <w:tcPr>
            <w:tcW w:w="1332" w:type="dxa"/>
          </w:tcPr>
          <w:p w:rsidR="00B209C0" w:rsidRPr="00361DFD" w:rsidRDefault="00B209C0" w:rsidP="00270375">
            <w:pPr>
              <w:pStyle w:val="NewsletterBody"/>
              <w:jc w:val="right"/>
              <w:rPr>
                <w:rFonts w:asciiTheme="majorHAnsi" w:hAnsiTheme="majorHAnsi" w:cstheme="majorHAnsi"/>
                <w:sz w:val="21"/>
                <w:szCs w:val="21"/>
              </w:rPr>
            </w:pPr>
            <w:r w:rsidRPr="00361DFD">
              <w:rPr>
                <w:rFonts w:asciiTheme="majorHAnsi" w:hAnsiTheme="majorHAnsi" w:cstheme="majorHAnsi"/>
                <w:sz w:val="21"/>
                <w:szCs w:val="21"/>
              </w:rPr>
              <w:t>65,600</w:t>
            </w:r>
          </w:p>
        </w:tc>
        <w:tc>
          <w:tcPr>
            <w:tcW w:w="1332" w:type="dxa"/>
          </w:tcPr>
          <w:p w:rsidR="00B209C0" w:rsidRPr="00361DFD" w:rsidRDefault="00B209C0" w:rsidP="00270375">
            <w:pPr>
              <w:pStyle w:val="NewsletterBody"/>
              <w:jc w:val="right"/>
              <w:rPr>
                <w:rFonts w:asciiTheme="majorHAnsi" w:hAnsiTheme="majorHAnsi" w:cstheme="majorHAnsi"/>
                <w:sz w:val="21"/>
                <w:szCs w:val="21"/>
              </w:rPr>
            </w:pPr>
            <w:r w:rsidRPr="00361DFD">
              <w:rPr>
                <w:rFonts w:asciiTheme="majorHAnsi" w:hAnsiTheme="majorHAnsi" w:cstheme="majorHAnsi"/>
                <w:sz w:val="21"/>
                <w:szCs w:val="21"/>
              </w:rPr>
              <w:t>65,600</w:t>
            </w:r>
          </w:p>
        </w:tc>
        <w:tc>
          <w:tcPr>
            <w:tcW w:w="1478" w:type="dxa"/>
          </w:tcPr>
          <w:p w:rsidR="00B209C0" w:rsidRPr="00747D5D" w:rsidRDefault="00B209C0" w:rsidP="00270375">
            <w:pPr>
              <w:pStyle w:val="NewsletterBody"/>
              <w:jc w:val="right"/>
              <w:rPr>
                <w:rFonts w:asciiTheme="majorHAnsi" w:hAnsiTheme="majorHAnsi" w:cstheme="majorHAnsi"/>
                <w:i/>
                <w:sz w:val="21"/>
                <w:szCs w:val="21"/>
              </w:rPr>
            </w:pPr>
            <w:r w:rsidRPr="00747D5D">
              <w:rPr>
                <w:rFonts w:asciiTheme="majorHAnsi" w:hAnsiTheme="majorHAnsi" w:cstheme="majorHAnsi"/>
                <w:i/>
                <w:sz w:val="21"/>
                <w:szCs w:val="21"/>
              </w:rPr>
              <w:t>0</w:t>
            </w:r>
          </w:p>
        </w:tc>
      </w:tr>
      <w:tr w:rsidR="00B209C0" w:rsidTr="00B14367">
        <w:trPr>
          <w:trHeight w:val="907"/>
        </w:trPr>
        <w:tc>
          <w:tcPr>
            <w:tcW w:w="1290" w:type="dxa"/>
          </w:tcPr>
          <w:p w:rsidR="00B209C0" w:rsidRPr="00361DFD" w:rsidRDefault="00B209C0" w:rsidP="00270375">
            <w:pPr>
              <w:pStyle w:val="NewsletterBody"/>
              <w:rPr>
                <w:rFonts w:asciiTheme="majorHAnsi" w:hAnsiTheme="majorHAnsi" w:cstheme="majorHAnsi"/>
                <w:sz w:val="21"/>
                <w:szCs w:val="21"/>
              </w:rPr>
            </w:pPr>
            <w:r w:rsidRPr="00361DFD">
              <w:rPr>
                <w:rFonts w:asciiTheme="majorHAnsi" w:hAnsiTheme="majorHAnsi" w:cstheme="majorHAnsi"/>
                <w:sz w:val="21"/>
                <w:szCs w:val="21"/>
              </w:rPr>
              <w:t>Standard rate band</w:t>
            </w:r>
          </w:p>
        </w:tc>
        <w:tc>
          <w:tcPr>
            <w:tcW w:w="1332" w:type="dxa"/>
          </w:tcPr>
          <w:p w:rsidR="00B209C0" w:rsidRPr="00361DF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41,800</w:t>
            </w:r>
          </w:p>
        </w:tc>
        <w:tc>
          <w:tcPr>
            <w:tcW w:w="1332" w:type="dxa"/>
          </w:tcPr>
          <w:p w:rsidR="00B209C0" w:rsidRPr="00361DF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65,600</w:t>
            </w:r>
          </w:p>
        </w:tc>
        <w:tc>
          <w:tcPr>
            <w:tcW w:w="1478" w:type="dxa"/>
          </w:tcPr>
          <w:p w:rsidR="00B209C0" w:rsidRPr="00747D5D" w:rsidRDefault="00B209C0" w:rsidP="00270375">
            <w:pPr>
              <w:pStyle w:val="NewsletterBody"/>
              <w:jc w:val="right"/>
              <w:rPr>
                <w:rFonts w:asciiTheme="majorHAnsi" w:hAnsiTheme="majorHAnsi" w:cstheme="majorHAnsi"/>
                <w:i/>
                <w:sz w:val="21"/>
                <w:szCs w:val="21"/>
              </w:rPr>
            </w:pPr>
            <w:r w:rsidRPr="00747D5D">
              <w:rPr>
                <w:rFonts w:asciiTheme="majorHAnsi" w:hAnsiTheme="majorHAnsi" w:cstheme="majorHAnsi"/>
                <w:i/>
                <w:sz w:val="21"/>
                <w:szCs w:val="21"/>
              </w:rPr>
              <w:t>23,800</w:t>
            </w:r>
          </w:p>
        </w:tc>
      </w:tr>
      <w:tr w:rsidR="00B209C0" w:rsidTr="00B14367">
        <w:trPr>
          <w:trHeight w:val="666"/>
        </w:trPr>
        <w:tc>
          <w:tcPr>
            <w:tcW w:w="1290" w:type="dxa"/>
          </w:tcPr>
          <w:p w:rsidR="00B209C0" w:rsidRPr="004E7D9D" w:rsidRDefault="00B209C0" w:rsidP="00270375">
            <w:pPr>
              <w:pStyle w:val="NewsletterBody"/>
              <w:rPr>
                <w:rFonts w:asciiTheme="majorHAnsi" w:hAnsiTheme="majorHAnsi" w:cstheme="majorHAnsi"/>
                <w:b/>
                <w:sz w:val="21"/>
                <w:szCs w:val="21"/>
              </w:rPr>
            </w:pPr>
            <w:r w:rsidRPr="004E7D9D">
              <w:rPr>
                <w:rFonts w:asciiTheme="majorHAnsi" w:hAnsiTheme="majorHAnsi" w:cstheme="majorHAnsi"/>
                <w:b/>
                <w:sz w:val="21"/>
                <w:szCs w:val="21"/>
              </w:rPr>
              <w:t>Tax paid @ 20%</w:t>
            </w:r>
          </w:p>
        </w:tc>
        <w:tc>
          <w:tcPr>
            <w:tcW w:w="1332" w:type="dxa"/>
          </w:tcPr>
          <w:p w:rsidR="00B209C0" w:rsidRPr="004E7D9D" w:rsidRDefault="00B209C0" w:rsidP="00270375">
            <w:pPr>
              <w:pStyle w:val="NewsletterBody"/>
              <w:jc w:val="right"/>
              <w:rPr>
                <w:rFonts w:asciiTheme="majorHAnsi" w:hAnsiTheme="majorHAnsi" w:cstheme="majorHAnsi"/>
                <w:b/>
                <w:sz w:val="21"/>
                <w:szCs w:val="21"/>
              </w:rPr>
            </w:pPr>
            <w:r w:rsidRPr="004E7D9D">
              <w:rPr>
                <w:rFonts w:asciiTheme="majorHAnsi" w:hAnsiTheme="majorHAnsi" w:cstheme="majorHAnsi"/>
                <w:b/>
                <w:sz w:val="21"/>
                <w:szCs w:val="21"/>
              </w:rPr>
              <w:t>8,360</w:t>
            </w:r>
          </w:p>
        </w:tc>
        <w:tc>
          <w:tcPr>
            <w:tcW w:w="1332" w:type="dxa"/>
          </w:tcPr>
          <w:p w:rsidR="00B209C0" w:rsidRPr="004E7D9D" w:rsidRDefault="00B209C0" w:rsidP="00270375">
            <w:pPr>
              <w:pStyle w:val="NewsletterBody"/>
              <w:jc w:val="right"/>
              <w:rPr>
                <w:rFonts w:asciiTheme="majorHAnsi" w:hAnsiTheme="majorHAnsi" w:cstheme="majorHAnsi"/>
                <w:b/>
                <w:sz w:val="21"/>
                <w:szCs w:val="21"/>
              </w:rPr>
            </w:pPr>
            <w:r w:rsidRPr="004E7D9D">
              <w:rPr>
                <w:rFonts w:asciiTheme="majorHAnsi" w:hAnsiTheme="majorHAnsi" w:cstheme="majorHAnsi"/>
                <w:b/>
                <w:sz w:val="21"/>
                <w:szCs w:val="21"/>
              </w:rPr>
              <w:t>13,120</w:t>
            </w:r>
          </w:p>
        </w:tc>
        <w:tc>
          <w:tcPr>
            <w:tcW w:w="1478" w:type="dxa"/>
          </w:tcPr>
          <w:p w:rsidR="00B209C0" w:rsidRPr="00747D5D" w:rsidRDefault="00B209C0" w:rsidP="00270375">
            <w:pPr>
              <w:pStyle w:val="NewsletterBody"/>
              <w:jc w:val="right"/>
              <w:rPr>
                <w:rFonts w:asciiTheme="majorHAnsi" w:hAnsiTheme="majorHAnsi" w:cstheme="majorHAnsi"/>
                <w:b/>
                <w:i/>
                <w:sz w:val="21"/>
                <w:szCs w:val="21"/>
              </w:rPr>
            </w:pPr>
            <w:r w:rsidRPr="00747D5D">
              <w:rPr>
                <w:rFonts w:asciiTheme="majorHAnsi" w:hAnsiTheme="majorHAnsi" w:cstheme="majorHAnsi"/>
                <w:b/>
                <w:i/>
                <w:sz w:val="21"/>
                <w:szCs w:val="21"/>
              </w:rPr>
              <w:t>-4,760</w:t>
            </w:r>
          </w:p>
        </w:tc>
      </w:tr>
      <w:tr w:rsidR="00B209C0" w:rsidTr="00B14367">
        <w:trPr>
          <w:trHeight w:val="444"/>
        </w:trPr>
        <w:tc>
          <w:tcPr>
            <w:tcW w:w="1290" w:type="dxa"/>
          </w:tcPr>
          <w:p w:rsidR="00B209C0" w:rsidRPr="00361DFD" w:rsidRDefault="00B209C0" w:rsidP="00270375">
            <w:pPr>
              <w:pStyle w:val="NewsletterBody"/>
              <w:rPr>
                <w:rFonts w:asciiTheme="majorHAnsi" w:hAnsiTheme="majorHAnsi" w:cstheme="majorHAnsi"/>
                <w:sz w:val="21"/>
                <w:szCs w:val="21"/>
              </w:rPr>
            </w:pPr>
            <w:r>
              <w:rPr>
                <w:rFonts w:asciiTheme="majorHAnsi" w:hAnsiTheme="majorHAnsi" w:cstheme="majorHAnsi"/>
                <w:sz w:val="21"/>
                <w:szCs w:val="21"/>
              </w:rPr>
              <w:t>Remainder of income</w:t>
            </w:r>
          </w:p>
        </w:tc>
        <w:tc>
          <w:tcPr>
            <w:tcW w:w="1332" w:type="dxa"/>
          </w:tcPr>
          <w:p w:rsidR="00B209C0" w:rsidRPr="00361DF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23,800</w:t>
            </w:r>
          </w:p>
        </w:tc>
        <w:tc>
          <w:tcPr>
            <w:tcW w:w="1332" w:type="dxa"/>
          </w:tcPr>
          <w:p w:rsidR="00B209C0" w:rsidRPr="00361DF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0</w:t>
            </w:r>
          </w:p>
        </w:tc>
        <w:tc>
          <w:tcPr>
            <w:tcW w:w="1478" w:type="dxa"/>
          </w:tcPr>
          <w:p w:rsidR="00B209C0" w:rsidRPr="00747D5D" w:rsidRDefault="00B209C0" w:rsidP="00270375">
            <w:pPr>
              <w:pStyle w:val="NewsletterBody"/>
              <w:jc w:val="right"/>
              <w:rPr>
                <w:rFonts w:asciiTheme="majorHAnsi" w:hAnsiTheme="majorHAnsi" w:cstheme="majorHAnsi"/>
                <w:i/>
                <w:sz w:val="21"/>
                <w:szCs w:val="21"/>
              </w:rPr>
            </w:pPr>
            <w:r w:rsidRPr="00747D5D">
              <w:rPr>
                <w:rFonts w:asciiTheme="majorHAnsi" w:hAnsiTheme="majorHAnsi" w:cstheme="majorHAnsi"/>
                <w:i/>
                <w:sz w:val="21"/>
                <w:szCs w:val="21"/>
              </w:rPr>
              <w:t>23,800</w:t>
            </w:r>
          </w:p>
        </w:tc>
      </w:tr>
      <w:tr w:rsidR="00B209C0" w:rsidTr="00B14367">
        <w:trPr>
          <w:trHeight w:val="808"/>
        </w:trPr>
        <w:tc>
          <w:tcPr>
            <w:tcW w:w="1290" w:type="dxa"/>
          </w:tcPr>
          <w:p w:rsidR="00B209C0" w:rsidRPr="004E7D9D" w:rsidRDefault="00B209C0" w:rsidP="00270375">
            <w:pPr>
              <w:pStyle w:val="NewsletterBody"/>
              <w:rPr>
                <w:rFonts w:asciiTheme="majorHAnsi" w:hAnsiTheme="majorHAnsi" w:cstheme="majorHAnsi"/>
                <w:b/>
                <w:sz w:val="21"/>
                <w:szCs w:val="21"/>
              </w:rPr>
            </w:pPr>
            <w:r w:rsidRPr="004E7D9D">
              <w:rPr>
                <w:rFonts w:asciiTheme="majorHAnsi" w:hAnsiTheme="majorHAnsi" w:cstheme="majorHAnsi"/>
                <w:b/>
                <w:sz w:val="21"/>
                <w:szCs w:val="21"/>
              </w:rPr>
              <w:t xml:space="preserve">Tax paid </w:t>
            </w:r>
          </w:p>
          <w:p w:rsidR="00B209C0" w:rsidRPr="004E7D9D" w:rsidRDefault="00B209C0" w:rsidP="00270375">
            <w:pPr>
              <w:pStyle w:val="NewsletterBody"/>
              <w:rPr>
                <w:rFonts w:asciiTheme="majorHAnsi" w:hAnsiTheme="majorHAnsi" w:cstheme="majorHAnsi"/>
                <w:b/>
                <w:sz w:val="21"/>
                <w:szCs w:val="21"/>
              </w:rPr>
            </w:pPr>
            <w:r w:rsidRPr="004E7D9D">
              <w:rPr>
                <w:rFonts w:asciiTheme="majorHAnsi" w:hAnsiTheme="majorHAnsi" w:cstheme="majorHAnsi"/>
                <w:b/>
                <w:sz w:val="21"/>
                <w:szCs w:val="21"/>
              </w:rPr>
              <w:t>@41%</w:t>
            </w:r>
          </w:p>
        </w:tc>
        <w:tc>
          <w:tcPr>
            <w:tcW w:w="1332" w:type="dxa"/>
          </w:tcPr>
          <w:p w:rsidR="00B209C0" w:rsidRPr="004E7D9D" w:rsidRDefault="00B209C0" w:rsidP="00270375">
            <w:pPr>
              <w:pStyle w:val="NewsletterBody"/>
              <w:jc w:val="right"/>
              <w:rPr>
                <w:rFonts w:asciiTheme="majorHAnsi" w:hAnsiTheme="majorHAnsi" w:cstheme="majorHAnsi"/>
                <w:b/>
                <w:sz w:val="21"/>
                <w:szCs w:val="21"/>
              </w:rPr>
            </w:pPr>
            <w:r w:rsidRPr="004E7D9D">
              <w:rPr>
                <w:rFonts w:asciiTheme="majorHAnsi" w:hAnsiTheme="majorHAnsi" w:cstheme="majorHAnsi"/>
                <w:b/>
                <w:sz w:val="21"/>
                <w:szCs w:val="21"/>
              </w:rPr>
              <w:t>9,758</w:t>
            </w:r>
          </w:p>
        </w:tc>
        <w:tc>
          <w:tcPr>
            <w:tcW w:w="1332" w:type="dxa"/>
          </w:tcPr>
          <w:p w:rsidR="00B209C0" w:rsidRPr="004E7D9D" w:rsidRDefault="00B209C0" w:rsidP="00270375">
            <w:pPr>
              <w:pStyle w:val="NewsletterBody"/>
              <w:jc w:val="right"/>
              <w:rPr>
                <w:rFonts w:asciiTheme="majorHAnsi" w:hAnsiTheme="majorHAnsi" w:cstheme="majorHAnsi"/>
                <w:b/>
                <w:sz w:val="21"/>
                <w:szCs w:val="21"/>
              </w:rPr>
            </w:pPr>
            <w:r w:rsidRPr="004E7D9D">
              <w:rPr>
                <w:rFonts w:asciiTheme="majorHAnsi" w:hAnsiTheme="majorHAnsi" w:cstheme="majorHAnsi"/>
                <w:b/>
                <w:sz w:val="21"/>
                <w:szCs w:val="21"/>
              </w:rPr>
              <w:t>0</w:t>
            </w:r>
          </w:p>
        </w:tc>
        <w:tc>
          <w:tcPr>
            <w:tcW w:w="1478" w:type="dxa"/>
          </w:tcPr>
          <w:p w:rsidR="00B209C0" w:rsidRPr="00747D5D" w:rsidRDefault="00B209C0" w:rsidP="00270375">
            <w:pPr>
              <w:pStyle w:val="NewsletterBody"/>
              <w:jc w:val="right"/>
              <w:rPr>
                <w:rFonts w:asciiTheme="majorHAnsi" w:hAnsiTheme="majorHAnsi" w:cstheme="majorHAnsi"/>
                <w:b/>
                <w:i/>
                <w:sz w:val="21"/>
                <w:szCs w:val="21"/>
              </w:rPr>
            </w:pPr>
            <w:r w:rsidRPr="00747D5D">
              <w:rPr>
                <w:rFonts w:asciiTheme="majorHAnsi" w:hAnsiTheme="majorHAnsi" w:cstheme="majorHAnsi"/>
                <w:b/>
                <w:i/>
                <w:sz w:val="21"/>
                <w:szCs w:val="21"/>
              </w:rPr>
              <w:t>+9,758</w:t>
            </w:r>
          </w:p>
        </w:tc>
      </w:tr>
      <w:tr w:rsidR="00B209C0" w:rsidTr="00B14367">
        <w:trPr>
          <w:trHeight w:val="642"/>
        </w:trPr>
        <w:tc>
          <w:tcPr>
            <w:tcW w:w="1290" w:type="dxa"/>
          </w:tcPr>
          <w:p w:rsidR="00B209C0" w:rsidRPr="004E7D9D" w:rsidRDefault="00B209C0" w:rsidP="00270375">
            <w:pPr>
              <w:pStyle w:val="NewsletterBody"/>
              <w:rPr>
                <w:rFonts w:asciiTheme="majorHAnsi" w:hAnsiTheme="majorHAnsi" w:cstheme="majorHAnsi"/>
                <w:b/>
                <w:sz w:val="21"/>
                <w:szCs w:val="21"/>
              </w:rPr>
            </w:pPr>
            <w:r>
              <w:rPr>
                <w:rFonts w:asciiTheme="majorHAnsi" w:hAnsiTheme="majorHAnsi" w:cstheme="majorHAnsi"/>
                <w:b/>
                <w:sz w:val="21"/>
                <w:szCs w:val="21"/>
              </w:rPr>
              <w:t>Total</w:t>
            </w:r>
          </w:p>
        </w:tc>
        <w:tc>
          <w:tcPr>
            <w:tcW w:w="1332" w:type="dxa"/>
          </w:tcPr>
          <w:p w:rsidR="00B209C0" w:rsidRPr="004E7D9D" w:rsidRDefault="00B209C0" w:rsidP="00270375">
            <w:pPr>
              <w:pStyle w:val="NewsletterBody"/>
              <w:jc w:val="right"/>
              <w:rPr>
                <w:rFonts w:asciiTheme="majorHAnsi" w:hAnsiTheme="majorHAnsi" w:cstheme="majorHAnsi"/>
                <w:b/>
                <w:sz w:val="21"/>
                <w:szCs w:val="21"/>
              </w:rPr>
            </w:pPr>
            <w:r>
              <w:rPr>
                <w:rFonts w:asciiTheme="majorHAnsi" w:hAnsiTheme="majorHAnsi" w:cstheme="majorHAnsi"/>
                <w:b/>
                <w:sz w:val="21"/>
                <w:szCs w:val="21"/>
              </w:rPr>
              <w:t>18,118</w:t>
            </w:r>
          </w:p>
        </w:tc>
        <w:tc>
          <w:tcPr>
            <w:tcW w:w="1332" w:type="dxa"/>
          </w:tcPr>
          <w:p w:rsidR="00B209C0" w:rsidRPr="004E7D9D" w:rsidRDefault="00B209C0" w:rsidP="00270375">
            <w:pPr>
              <w:pStyle w:val="NewsletterBody"/>
              <w:jc w:val="right"/>
              <w:rPr>
                <w:rFonts w:asciiTheme="majorHAnsi" w:hAnsiTheme="majorHAnsi" w:cstheme="majorHAnsi"/>
                <w:b/>
                <w:sz w:val="21"/>
                <w:szCs w:val="21"/>
              </w:rPr>
            </w:pPr>
            <w:r>
              <w:rPr>
                <w:rFonts w:asciiTheme="majorHAnsi" w:hAnsiTheme="majorHAnsi" w:cstheme="majorHAnsi"/>
                <w:b/>
                <w:sz w:val="21"/>
                <w:szCs w:val="21"/>
              </w:rPr>
              <w:t>13,120</w:t>
            </w:r>
          </w:p>
        </w:tc>
        <w:tc>
          <w:tcPr>
            <w:tcW w:w="1478" w:type="dxa"/>
          </w:tcPr>
          <w:p w:rsidR="00B209C0" w:rsidRPr="00747D5D" w:rsidRDefault="00B209C0" w:rsidP="00270375">
            <w:pPr>
              <w:pStyle w:val="NewsletterBody"/>
              <w:jc w:val="right"/>
              <w:rPr>
                <w:rFonts w:asciiTheme="majorHAnsi" w:hAnsiTheme="majorHAnsi" w:cstheme="majorHAnsi"/>
                <w:b/>
                <w:i/>
                <w:sz w:val="21"/>
                <w:szCs w:val="21"/>
              </w:rPr>
            </w:pPr>
            <w:r w:rsidRPr="00747D5D">
              <w:rPr>
                <w:rFonts w:asciiTheme="majorHAnsi" w:hAnsiTheme="majorHAnsi" w:cstheme="majorHAnsi"/>
                <w:b/>
                <w:i/>
                <w:sz w:val="21"/>
                <w:szCs w:val="21"/>
              </w:rPr>
              <w:t>+4,998</w:t>
            </w:r>
          </w:p>
        </w:tc>
      </w:tr>
      <w:tr w:rsidR="00B209C0" w:rsidTr="00B14367">
        <w:trPr>
          <w:trHeight w:val="642"/>
        </w:trPr>
        <w:tc>
          <w:tcPr>
            <w:tcW w:w="1290" w:type="dxa"/>
          </w:tcPr>
          <w:p w:rsidR="00B209C0" w:rsidRPr="004E7D9D" w:rsidRDefault="00B209C0" w:rsidP="00270375">
            <w:pPr>
              <w:pStyle w:val="NewsletterBody"/>
              <w:rPr>
                <w:rFonts w:asciiTheme="majorHAnsi" w:hAnsiTheme="majorHAnsi" w:cstheme="majorHAnsi"/>
                <w:sz w:val="21"/>
                <w:szCs w:val="21"/>
              </w:rPr>
            </w:pPr>
            <w:r w:rsidRPr="004E7D9D">
              <w:rPr>
                <w:rFonts w:asciiTheme="majorHAnsi" w:hAnsiTheme="majorHAnsi" w:cstheme="majorHAnsi"/>
                <w:sz w:val="21"/>
                <w:szCs w:val="21"/>
              </w:rPr>
              <w:t>Married credit</w:t>
            </w:r>
            <w:r>
              <w:rPr>
                <w:rFonts w:asciiTheme="majorHAnsi" w:hAnsiTheme="majorHAnsi" w:cstheme="majorHAnsi"/>
                <w:sz w:val="21"/>
                <w:szCs w:val="21"/>
              </w:rPr>
              <w:t>**</w:t>
            </w:r>
          </w:p>
        </w:tc>
        <w:tc>
          <w:tcPr>
            <w:tcW w:w="1332" w:type="dxa"/>
          </w:tcPr>
          <w:p w:rsidR="00B209C0" w:rsidRPr="004E7D9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w:t>
            </w:r>
            <w:r w:rsidRPr="004E7D9D">
              <w:rPr>
                <w:rFonts w:asciiTheme="majorHAnsi" w:hAnsiTheme="majorHAnsi" w:cstheme="majorHAnsi"/>
                <w:sz w:val="21"/>
                <w:szCs w:val="21"/>
              </w:rPr>
              <w:t>3,300</w:t>
            </w:r>
            <w:r>
              <w:rPr>
                <w:rFonts w:asciiTheme="majorHAnsi" w:hAnsiTheme="majorHAnsi" w:cstheme="majorHAnsi"/>
                <w:sz w:val="21"/>
                <w:szCs w:val="21"/>
              </w:rPr>
              <w:t>)</w:t>
            </w:r>
          </w:p>
        </w:tc>
        <w:tc>
          <w:tcPr>
            <w:tcW w:w="1332" w:type="dxa"/>
          </w:tcPr>
          <w:p w:rsidR="00B209C0" w:rsidRPr="004E7D9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(3,300)</w:t>
            </w:r>
          </w:p>
        </w:tc>
        <w:tc>
          <w:tcPr>
            <w:tcW w:w="1478" w:type="dxa"/>
          </w:tcPr>
          <w:p w:rsidR="00B209C0" w:rsidRPr="00747D5D" w:rsidRDefault="00B209C0" w:rsidP="00270375">
            <w:pPr>
              <w:pStyle w:val="NewsletterBody"/>
              <w:jc w:val="right"/>
              <w:rPr>
                <w:rFonts w:asciiTheme="majorHAnsi" w:hAnsiTheme="majorHAnsi" w:cstheme="majorHAnsi"/>
                <w:i/>
                <w:sz w:val="21"/>
                <w:szCs w:val="21"/>
              </w:rPr>
            </w:pPr>
            <w:r w:rsidRPr="00747D5D">
              <w:rPr>
                <w:rFonts w:asciiTheme="majorHAnsi" w:hAnsiTheme="majorHAnsi" w:cstheme="majorHAnsi"/>
                <w:i/>
                <w:sz w:val="21"/>
                <w:szCs w:val="21"/>
              </w:rPr>
              <w:t>0</w:t>
            </w:r>
          </w:p>
        </w:tc>
      </w:tr>
      <w:tr w:rsidR="00B209C0" w:rsidTr="00B14367">
        <w:trPr>
          <w:trHeight w:val="642"/>
        </w:trPr>
        <w:tc>
          <w:tcPr>
            <w:tcW w:w="1290" w:type="dxa"/>
          </w:tcPr>
          <w:p w:rsidR="00B209C0" w:rsidRPr="004E7D9D" w:rsidRDefault="00B209C0" w:rsidP="00270375">
            <w:pPr>
              <w:pStyle w:val="NewsletterBody"/>
              <w:rPr>
                <w:rFonts w:asciiTheme="majorHAnsi" w:hAnsiTheme="majorHAnsi" w:cstheme="majorHAnsi"/>
                <w:sz w:val="21"/>
                <w:szCs w:val="21"/>
              </w:rPr>
            </w:pPr>
            <w:r>
              <w:rPr>
                <w:rFonts w:asciiTheme="majorHAnsi" w:hAnsiTheme="majorHAnsi" w:cstheme="majorHAnsi"/>
                <w:sz w:val="21"/>
                <w:szCs w:val="21"/>
              </w:rPr>
              <w:t>PAYE credits**</w:t>
            </w:r>
          </w:p>
        </w:tc>
        <w:tc>
          <w:tcPr>
            <w:tcW w:w="1332" w:type="dxa"/>
          </w:tcPr>
          <w:p w:rsidR="00B209C0" w:rsidRPr="004E7D9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(1,650)</w:t>
            </w:r>
          </w:p>
        </w:tc>
        <w:tc>
          <w:tcPr>
            <w:tcW w:w="1332" w:type="dxa"/>
          </w:tcPr>
          <w:p w:rsidR="00B209C0" w:rsidRPr="004E7D9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(3,300)</w:t>
            </w:r>
          </w:p>
        </w:tc>
        <w:tc>
          <w:tcPr>
            <w:tcW w:w="1478" w:type="dxa"/>
          </w:tcPr>
          <w:p w:rsidR="00B209C0" w:rsidRPr="00747D5D" w:rsidRDefault="00B209C0" w:rsidP="00270375">
            <w:pPr>
              <w:pStyle w:val="NewsletterBody"/>
              <w:jc w:val="right"/>
              <w:rPr>
                <w:rFonts w:asciiTheme="majorHAnsi" w:hAnsiTheme="majorHAnsi" w:cstheme="majorHAnsi"/>
                <w:i/>
                <w:sz w:val="21"/>
                <w:szCs w:val="21"/>
              </w:rPr>
            </w:pPr>
            <w:r w:rsidRPr="00747D5D">
              <w:rPr>
                <w:rFonts w:asciiTheme="majorHAnsi" w:hAnsiTheme="majorHAnsi" w:cstheme="majorHAnsi"/>
                <w:i/>
                <w:sz w:val="21"/>
                <w:szCs w:val="21"/>
              </w:rPr>
              <w:t>+1,650</w:t>
            </w:r>
          </w:p>
        </w:tc>
      </w:tr>
      <w:tr w:rsidR="00B209C0" w:rsidTr="00B14367">
        <w:trPr>
          <w:trHeight w:val="479"/>
        </w:trPr>
        <w:tc>
          <w:tcPr>
            <w:tcW w:w="1290" w:type="dxa"/>
          </w:tcPr>
          <w:p w:rsidR="00B209C0" w:rsidRPr="004E7D9D" w:rsidRDefault="00B209C0" w:rsidP="00270375">
            <w:pPr>
              <w:pStyle w:val="NewsletterBody"/>
              <w:rPr>
                <w:rFonts w:asciiTheme="majorHAnsi" w:hAnsiTheme="majorHAnsi" w:cstheme="majorHAnsi"/>
                <w:sz w:val="21"/>
                <w:szCs w:val="21"/>
              </w:rPr>
            </w:pPr>
            <w:r>
              <w:rPr>
                <w:rFonts w:asciiTheme="majorHAnsi" w:hAnsiTheme="majorHAnsi" w:cstheme="majorHAnsi"/>
                <w:sz w:val="21"/>
                <w:szCs w:val="21"/>
              </w:rPr>
              <w:t xml:space="preserve">Home </w:t>
            </w:r>
            <w:proofErr w:type="spellStart"/>
            <w:r>
              <w:rPr>
                <w:rFonts w:asciiTheme="majorHAnsi" w:hAnsiTheme="majorHAnsi" w:cstheme="majorHAnsi"/>
                <w:sz w:val="21"/>
                <w:szCs w:val="21"/>
              </w:rPr>
              <w:t>Carer’s</w:t>
            </w:r>
            <w:proofErr w:type="spellEnd"/>
            <w:r>
              <w:rPr>
                <w:rFonts w:asciiTheme="majorHAnsi" w:hAnsiTheme="majorHAnsi" w:cstheme="majorHAnsi"/>
                <w:sz w:val="21"/>
                <w:szCs w:val="21"/>
              </w:rPr>
              <w:t xml:space="preserve"> credit**</w:t>
            </w:r>
          </w:p>
        </w:tc>
        <w:tc>
          <w:tcPr>
            <w:tcW w:w="1332" w:type="dxa"/>
          </w:tcPr>
          <w:p w:rsidR="00B209C0" w:rsidRPr="004E7D9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 xml:space="preserve"> (810)</w:t>
            </w:r>
          </w:p>
        </w:tc>
        <w:tc>
          <w:tcPr>
            <w:tcW w:w="1332" w:type="dxa"/>
          </w:tcPr>
          <w:p w:rsidR="00B209C0" w:rsidRPr="004E7D9D" w:rsidRDefault="00B209C0" w:rsidP="00270375">
            <w:pPr>
              <w:pStyle w:val="NewsletterBody"/>
              <w:jc w:val="right"/>
              <w:rPr>
                <w:rFonts w:asciiTheme="majorHAnsi" w:hAnsiTheme="majorHAnsi" w:cstheme="majorHAnsi"/>
                <w:sz w:val="21"/>
                <w:szCs w:val="21"/>
              </w:rPr>
            </w:pPr>
            <w:r>
              <w:rPr>
                <w:rFonts w:asciiTheme="majorHAnsi" w:hAnsiTheme="majorHAnsi" w:cstheme="majorHAnsi"/>
                <w:sz w:val="21"/>
                <w:szCs w:val="21"/>
              </w:rPr>
              <w:t>0</w:t>
            </w:r>
          </w:p>
        </w:tc>
        <w:tc>
          <w:tcPr>
            <w:tcW w:w="1478" w:type="dxa"/>
          </w:tcPr>
          <w:p w:rsidR="00B209C0" w:rsidRPr="00747D5D" w:rsidRDefault="00B209C0" w:rsidP="00270375">
            <w:pPr>
              <w:pStyle w:val="NewsletterBody"/>
              <w:jc w:val="right"/>
              <w:rPr>
                <w:rFonts w:asciiTheme="majorHAnsi" w:hAnsiTheme="majorHAnsi" w:cstheme="majorHAnsi"/>
                <w:i/>
                <w:sz w:val="21"/>
                <w:szCs w:val="21"/>
              </w:rPr>
            </w:pPr>
            <w:r w:rsidRPr="00747D5D">
              <w:rPr>
                <w:rFonts w:asciiTheme="majorHAnsi" w:hAnsiTheme="majorHAnsi" w:cstheme="majorHAnsi"/>
                <w:i/>
                <w:sz w:val="21"/>
                <w:szCs w:val="21"/>
              </w:rPr>
              <w:t>-810</w:t>
            </w:r>
          </w:p>
        </w:tc>
      </w:tr>
      <w:tr w:rsidR="00B209C0" w:rsidTr="00B14367">
        <w:trPr>
          <w:trHeight w:val="642"/>
        </w:trPr>
        <w:tc>
          <w:tcPr>
            <w:tcW w:w="1290" w:type="dxa"/>
          </w:tcPr>
          <w:p w:rsidR="00B209C0" w:rsidRPr="00747D5D" w:rsidRDefault="00B209C0" w:rsidP="00270375">
            <w:pPr>
              <w:pStyle w:val="NewsletterBody"/>
              <w:rPr>
                <w:rFonts w:asciiTheme="majorHAnsi" w:hAnsiTheme="majorHAnsi" w:cstheme="majorHAnsi"/>
                <w:b/>
                <w:sz w:val="21"/>
                <w:szCs w:val="21"/>
              </w:rPr>
            </w:pPr>
            <w:r w:rsidRPr="00747D5D">
              <w:rPr>
                <w:rFonts w:asciiTheme="majorHAnsi" w:hAnsiTheme="majorHAnsi" w:cstheme="majorHAnsi"/>
                <w:b/>
                <w:sz w:val="21"/>
                <w:szCs w:val="21"/>
              </w:rPr>
              <w:t>Tax liability</w:t>
            </w:r>
          </w:p>
        </w:tc>
        <w:tc>
          <w:tcPr>
            <w:tcW w:w="1332" w:type="dxa"/>
          </w:tcPr>
          <w:p w:rsidR="00B209C0" w:rsidRPr="00747D5D" w:rsidRDefault="00B209C0" w:rsidP="00270375">
            <w:pPr>
              <w:pStyle w:val="NewsletterBody"/>
              <w:jc w:val="right"/>
              <w:rPr>
                <w:rFonts w:asciiTheme="majorHAnsi" w:hAnsiTheme="majorHAnsi" w:cstheme="majorHAnsi"/>
                <w:b/>
                <w:sz w:val="21"/>
                <w:szCs w:val="21"/>
              </w:rPr>
            </w:pPr>
            <w:r>
              <w:rPr>
                <w:rFonts w:asciiTheme="majorHAnsi" w:hAnsiTheme="majorHAnsi" w:cstheme="majorHAnsi"/>
                <w:b/>
                <w:sz w:val="21"/>
                <w:szCs w:val="21"/>
              </w:rPr>
              <w:t>12,358</w:t>
            </w:r>
          </w:p>
        </w:tc>
        <w:tc>
          <w:tcPr>
            <w:tcW w:w="1332" w:type="dxa"/>
          </w:tcPr>
          <w:p w:rsidR="00B209C0" w:rsidRPr="00747D5D" w:rsidRDefault="00B209C0" w:rsidP="00270375">
            <w:pPr>
              <w:pStyle w:val="NewsletterBody"/>
              <w:jc w:val="right"/>
              <w:rPr>
                <w:rFonts w:asciiTheme="majorHAnsi" w:hAnsiTheme="majorHAnsi" w:cstheme="majorHAnsi"/>
                <w:b/>
                <w:sz w:val="21"/>
                <w:szCs w:val="21"/>
              </w:rPr>
            </w:pPr>
            <w:r>
              <w:rPr>
                <w:rFonts w:asciiTheme="majorHAnsi" w:hAnsiTheme="majorHAnsi" w:cstheme="majorHAnsi"/>
                <w:b/>
                <w:sz w:val="21"/>
                <w:szCs w:val="21"/>
              </w:rPr>
              <w:t>6,520</w:t>
            </w:r>
          </w:p>
        </w:tc>
        <w:tc>
          <w:tcPr>
            <w:tcW w:w="1478" w:type="dxa"/>
          </w:tcPr>
          <w:p w:rsidR="00B209C0" w:rsidRPr="00747D5D" w:rsidRDefault="00B209C0" w:rsidP="00270375">
            <w:pPr>
              <w:pStyle w:val="NewsletterBody"/>
              <w:jc w:val="right"/>
              <w:rPr>
                <w:rFonts w:asciiTheme="majorHAnsi" w:hAnsiTheme="majorHAnsi" w:cstheme="majorHAnsi"/>
                <w:b/>
                <w:i/>
                <w:sz w:val="21"/>
                <w:szCs w:val="21"/>
              </w:rPr>
            </w:pPr>
            <w:r w:rsidRPr="00747D5D">
              <w:rPr>
                <w:rFonts w:asciiTheme="majorHAnsi" w:hAnsiTheme="majorHAnsi" w:cstheme="majorHAnsi"/>
                <w:b/>
                <w:i/>
                <w:sz w:val="21"/>
                <w:szCs w:val="21"/>
              </w:rPr>
              <w:t>5,838</w:t>
            </w:r>
          </w:p>
        </w:tc>
      </w:tr>
      <w:tr w:rsidR="00B209C0" w:rsidTr="00B14367">
        <w:trPr>
          <w:trHeight w:val="642"/>
        </w:trPr>
        <w:tc>
          <w:tcPr>
            <w:tcW w:w="1290" w:type="dxa"/>
          </w:tcPr>
          <w:p w:rsidR="00B209C0" w:rsidRPr="00747D5D" w:rsidRDefault="00B209C0" w:rsidP="00270375">
            <w:pPr>
              <w:pStyle w:val="NewsletterBody"/>
              <w:rPr>
                <w:rFonts w:asciiTheme="majorHAnsi" w:hAnsiTheme="majorHAnsi" w:cstheme="majorHAnsi"/>
                <w:b/>
                <w:sz w:val="21"/>
                <w:szCs w:val="21"/>
              </w:rPr>
            </w:pPr>
            <w:r>
              <w:rPr>
                <w:rFonts w:asciiTheme="majorHAnsi" w:hAnsiTheme="majorHAnsi" w:cstheme="majorHAnsi"/>
                <w:b/>
                <w:sz w:val="21"/>
                <w:szCs w:val="21"/>
              </w:rPr>
              <w:t>Effective tax rate</w:t>
            </w:r>
          </w:p>
        </w:tc>
        <w:tc>
          <w:tcPr>
            <w:tcW w:w="1332" w:type="dxa"/>
          </w:tcPr>
          <w:p w:rsidR="00B209C0" w:rsidRPr="00747D5D" w:rsidRDefault="00B209C0" w:rsidP="00270375">
            <w:pPr>
              <w:pStyle w:val="NewsletterBody"/>
              <w:jc w:val="right"/>
              <w:rPr>
                <w:rFonts w:asciiTheme="majorHAnsi" w:hAnsiTheme="majorHAnsi" w:cstheme="majorHAnsi"/>
                <w:b/>
                <w:sz w:val="21"/>
                <w:szCs w:val="21"/>
              </w:rPr>
            </w:pPr>
            <w:r>
              <w:rPr>
                <w:rFonts w:asciiTheme="majorHAnsi" w:hAnsiTheme="majorHAnsi" w:cstheme="majorHAnsi"/>
                <w:b/>
                <w:sz w:val="21"/>
                <w:szCs w:val="21"/>
              </w:rPr>
              <w:t>18.8%</w:t>
            </w:r>
          </w:p>
        </w:tc>
        <w:tc>
          <w:tcPr>
            <w:tcW w:w="1332" w:type="dxa"/>
          </w:tcPr>
          <w:p w:rsidR="00B209C0" w:rsidRPr="00747D5D" w:rsidRDefault="00B209C0" w:rsidP="00270375">
            <w:pPr>
              <w:pStyle w:val="NewsletterBody"/>
              <w:jc w:val="right"/>
              <w:rPr>
                <w:rFonts w:asciiTheme="majorHAnsi" w:hAnsiTheme="majorHAnsi" w:cstheme="majorHAnsi"/>
                <w:b/>
                <w:sz w:val="21"/>
                <w:szCs w:val="21"/>
              </w:rPr>
            </w:pPr>
            <w:r>
              <w:rPr>
                <w:rFonts w:asciiTheme="majorHAnsi" w:hAnsiTheme="majorHAnsi" w:cstheme="majorHAnsi"/>
                <w:b/>
                <w:sz w:val="21"/>
                <w:szCs w:val="21"/>
              </w:rPr>
              <w:t>9.9%</w:t>
            </w:r>
          </w:p>
        </w:tc>
        <w:tc>
          <w:tcPr>
            <w:tcW w:w="1478" w:type="dxa"/>
          </w:tcPr>
          <w:p w:rsidR="00B209C0" w:rsidRPr="00747D5D" w:rsidRDefault="00B209C0" w:rsidP="00270375">
            <w:pPr>
              <w:pStyle w:val="NewsletterBody"/>
              <w:jc w:val="right"/>
              <w:rPr>
                <w:rFonts w:asciiTheme="majorHAnsi" w:hAnsiTheme="majorHAnsi" w:cstheme="majorHAnsi"/>
                <w:b/>
                <w:i/>
                <w:sz w:val="21"/>
                <w:szCs w:val="21"/>
              </w:rPr>
            </w:pPr>
            <w:r>
              <w:rPr>
                <w:rFonts w:asciiTheme="majorHAnsi" w:hAnsiTheme="majorHAnsi" w:cstheme="majorHAnsi"/>
                <w:b/>
                <w:i/>
                <w:sz w:val="21"/>
                <w:szCs w:val="21"/>
              </w:rPr>
              <w:t>9.9%</w:t>
            </w:r>
          </w:p>
        </w:tc>
      </w:tr>
    </w:tbl>
    <w:p w:rsidR="00B209C0" w:rsidRDefault="00B209C0" w:rsidP="00392155">
      <w:pPr>
        <w:rPr>
          <w:rFonts w:asciiTheme="majorHAnsi" w:hAnsiTheme="majorHAnsi" w:cstheme="majorHAnsi"/>
        </w:rPr>
      </w:pPr>
    </w:p>
    <w:p w:rsidR="00270375" w:rsidRDefault="00270375" w:rsidP="00392155">
      <w:pPr>
        <w:rPr>
          <w:rFonts w:asciiTheme="majorHAnsi" w:hAnsiTheme="majorHAnsi" w:cstheme="majorHAnsi"/>
        </w:rPr>
      </w:pPr>
    </w:p>
    <w:p w:rsidR="00B209C0" w:rsidRDefault="00B209C0" w:rsidP="00B209C0">
      <w:pPr>
        <w:ind w:left="2160" w:hanging="2160"/>
        <w:rPr>
          <w:rFonts w:asciiTheme="majorHAnsi" w:hAnsiTheme="majorHAnsi" w:cstheme="majorHAnsi"/>
          <w:b/>
          <w:sz w:val="21"/>
          <w:szCs w:val="21"/>
        </w:rPr>
      </w:pPr>
      <w:r>
        <w:rPr>
          <w:rFonts w:asciiTheme="majorHAnsi" w:hAnsiTheme="majorHAnsi" w:cstheme="majorHAnsi"/>
          <w:b/>
          <w:sz w:val="21"/>
          <w:szCs w:val="21"/>
        </w:rPr>
        <w:t>Chart 1</w:t>
      </w:r>
      <w:r>
        <w:rPr>
          <w:rFonts w:asciiTheme="majorHAnsi" w:hAnsiTheme="majorHAnsi" w:cstheme="majorHAnsi"/>
          <w:b/>
          <w:sz w:val="21"/>
          <w:szCs w:val="21"/>
        </w:rPr>
        <w:tab/>
        <w:t>How single earning families lose out</w:t>
      </w:r>
    </w:p>
    <w:p w:rsidR="00B209C0" w:rsidRDefault="00B209C0" w:rsidP="00B209C0">
      <w:pPr>
        <w:rPr>
          <w:rFonts w:asciiTheme="majorHAnsi" w:hAnsiTheme="majorHAnsi" w:cstheme="majorHAnsi"/>
          <w:b/>
          <w:sz w:val="21"/>
          <w:szCs w:val="21"/>
        </w:rPr>
      </w:pPr>
    </w:p>
    <w:p w:rsidR="00B14367" w:rsidRDefault="00B14367" w:rsidP="00B209C0">
      <w:pPr>
        <w:rPr>
          <w:rFonts w:asciiTheme="majorHAnsi" w:hAnsiTheme="majorHAnsi" w:cstheme="majorHAnsi"/>
          <w:b/>
          <w:sz w:val="21"/>
          <w:szCs w:val="21"/>
        </w:rPr>
      </w:pPr>
    </w:p>
    <w:p w:rsidR="00B14367" w:rsidRDefault="00B14367" w:rsidP="00B209C0">
      <w:pPr>
        <w:rPr>
          <w:rFonts w:asciiTheme="majorHAnsi" w:hAnsiTheme="majorHAnsi" w:cstheme="majorHAnsi"/>
          <w:b/>
          <w:sz w:val="21"/>
          <w:szCs w:val="21"/>
        </w:rPr>
      </w:pPr>
    </w:p>
    <w:p w:rsidR="00B14367" w:rsidRPr="00C47A8B" w:rsidRDefault="00B14367" w:rsidP="00B209C0">
      <w:pPr>
        <w:rPr>
          <w:rFonts w:asciiTheme="majorHAnsi" w:hAnsiTheme="majorHAnsi" w:cstheme="majorHAnsi"/>
          <w:b/>
          <w:sz w:val="21"/>
          <w:szCs w:val="21"/>
        </w:rPr>
      </w:pPr>
    </w:p>
    <w:p w:rsidR="00B209C0" w:rsidRDefault="00B209C0" w:rsidP="00B209C0">
      <w:pPr>
        <w:rPr>
          <w:rFonts w:asciiTheme="majorHAnsi" w:hAnsiTheme="majorHAnsi" w:cstheme="majorHAnsi"/>
          <w:sz w:val="21"/>
          <w:szCs w:val="21"/>
        </w:rPr>
      </w:pPr>
      <w:r w:rsidRPr="00043D2D">
        <w:rPr>
          <w:rFonts w:asciiTheme="majorHAnsi" w:hAnsiTheme="majorHAnsi" w:cstheme="majorHAnsi"/>
          <w:sz w:val="21"/>
          <w:szCs w:val="21"/>
        </w:rPr>
        <w:t xml:space="preserve"> </w:t>
      </w:r>
      <w:r>
        <w:rPr>
          <w:noProof/>
          <w:lang w:val="en-IE" w:eastAsia="en-IE"/>
        </w:rPr>
        <w:drawing>
          <wp:inline distT="0" distB="0" distL="0" distR="0" wp14:anchorId="7F209578" wp14:editId="20131B3A">
            <wp:extent cx="3286125" cy="3820795"/>
            <wp:effectExtent l="0" t="0" r="9525" b="825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43D2D">
        <w:rPr>
          <w:rFonts w:asciiTheme="majorHAnsi" w:hAnsiTheme="majorHAnsi" w:cstheme="majorHAnsi"/>
          <w:sz w:val="21"/>
          <w:szCs w:val="21"/>
        </w:rPr>
        <w:t xml:space="preserve">                </w:t>
      </w:r>
    </w:p>
    <w:p w:rsidR="00B209C0" w:rsidRDefault="00B209C0" w:rsidP="00392155">
      <w:pPr>
        <w:rPr>
          <w:rFonts w:asciiTheme="majorHAnsi" w:hAnsiTheme="majorHAnsi" w:cstheme="majorHAnsi"/>
        </w:rPr>
      </w:pPr>
    </w:p>
    <w:p w:rsidR="00822A84" w:rsidRDefault="00B209C0" w:rsidP="00822A84">
      <w:pPr>
        <w:rPr>
          <w:rFonts w:asciiTheme="majorHAnsi" w:hAnsiTheme="majorHAnsi" w:cstheme="majorHAnsi"/>
          <w:sz w:val="16"/>
          <w:szCs w:val="16"/>
        </w:rPr>
      </w:pPr>
      <w:r>
        <w:rPr>
          <w:rFonts w:asciiTheme="majorHAnsi" w:hAnsiTheme="majorHAnsi" w:cstheme="majorHAnsi"/>
          <w:sz w:val="16"/>
          <w:szCs w:val="16"/>
        </w:rPr>
        <w:t xml:space="preserve">Source: </w:t>
      </w:r>
      <w:r w:rsidR="00822A84">
        <w:rPr>
          <w:rFonts w:asciiTheme="majorHAnsi" w:hAnsiTheme="majorHAnsi" w:cstheme="majorHAnsi"/>
          <w:sz w:val="16"/>
          <w:szCs w:val="16"/>
        </w:rPr>
        <w:tab/>
        <w:t xml:space="preserve">Calculations based on </w:t>
      </w:r>
      <w:proofErr w:type="spellStart"/>
      <w:r w:rsidR="00822A84">
        <w:rPr>
          <w:rFonts w:asciiTheme="majorHAnsi" w:hAnsiTheme="majorHAnsi" w:cstheme="majorHAnsi"/>
          <w:sz w:val="16"/>
          <w:szCs w:val="16"/>
        </w:rPr>
        <w:t>Department</w:t>
      </w:r>
      <w:r>
        <w:rPr>
          <w:rFonts w:asciiTheme="majorHAnsi" w:hAnsiTheme="majorHAnsi" w:cstheme="majorHAnsi"/>
          <w:sz w:val="16"/>
          <w:szCs w:val="16"/>
        </w:rPr>
        <w:t>of</w:t>
      </w:r>
      <w:proofErr w:type="spellEnd"/>
      <w:r>
        <w:rPr>
          <w:rFonts w:asciiTheme="majorHAnsi" w:hAnsiTheme="majorHAnsi" w:cstheme="majorHAnsi"/>
          <w:sz w:val="16"/>
          <w:szCs w:val="16"/>
        </w:rPr>
        <w:t xml:space="preserve"> Finance (Budget 2014)</w:t>
      </w:r>
      <w:r w:rsidR="00822A84">
        <w:rPr>
          <w:rFonts w:asciiTheme="majorHAnsi" w:hAnsiTheme="majorHAnsi" w:cstheme="majorHAnsi"/>
          <w:sz w:val="16"/>
          <w:szCs w:val="16"/>
        </w:rPr>
        <w:t xml:space="preserve"> </w:t>
      </w:r>
    </w:p>
    <w:p w:rsidR="00B209C0" w:rsidRPr="00B209C0" w:rsidRDefault="00822A84" w:rsidP="00822A84">
      <w:pPr>
        <w:ind w:firstLine="720"/>
        <w:rPr>
          <w:rFonts w:asciiTheme="majorHAnsi" w:hAnsiTheme="majorHAnsi" w:cstheme="majorHAnsi"/>
          <w:sz w:val="16"/>
          <w:szCs w:val="16"/>
        </w:rPr>
      </w:pPr>
      <w:proofErr w:type="gramStart"/>
      <w:r>
        <w:rPr>
          <w:rFonts w:asciiTheme="majorHAnsi" w:hAnsiTheme="majorHAnsi" w:cstheme="majorHAnsi"/>
          <w:sz w:val="16"/>
          <w:szCs w:val="16"/>
        </w:rPr>
        <w:t>data</w:t>
      </w:r>
      <w:proofErr w:type="gramEnd"/>
      <w:r>
        <w:rPr>
          <w:rFonts w:asciiTheme="majorHAnsi" w:hAnsiTheme="majorHAnsi" w:cstheme="majorHAnsi"/>
          <w:sz w:val="16"/>
          <w:szCs w:val="16"/>
        </w:rPr>
        <w:t xml:space="preserve"> </w:t>
      </w:r>
    </w:p>
    <w:p w:rsidR="00B209C0" w:rsidRDefault="00B209C0" w:rsidP="00392155">
      <w:pPr>
        <w:rPr>
          <w:rFonts w:asciiTheme="majorHAnsi" w:hAnsiTheme="majorHAnsi" w:cstheme="majorHAnsi"/>
        </w:rPr>
      </w:pPr>
    </w:p>
    <w:p w:rsidR="00B209C0" w:rsidRDefault="00B209C0" w:rsidP="00392155">
      <w:pPr>
        <w:rPr>
          <w:rFonts w:asciiTheme="majorHAnsi" w:hAnsiTheme="majorHAnsi" w:cstheme="majorHAnsi"/>
        </w:rPr>
      </w:pPr>
    </w:p>
    <w:p w:rsidR="00B209C0" w:rsidRDefault="00B209C0" w:rsidP="00392155">
      <w:pPr>
        <w:rPr>
          <w:rFonts w:asciiTheme="majorHAnsi" w:hAnsiTheme="majorHAnsi" w:cstheme="majorHAnsi"/>
        </w:rPr>
      </w:pPr>
    </w:p>
    <w:p w:rsidR="00B209C0" w:rsidRDefault="00B209C0" w:rsidP="00392155">
      <w:pPr>
        <w:rPr>
          <w:rFonts w:asciiTheme="majorHAnsi" w:hAnsiTheme="majorHAnsi" w:cstheme="majorHAnsi"/>
        </w:rPr>
      </w:pPr>
    </w:p>
    <w:p w:rsidR="00270375" w:rsidRDefault="00270375" w:rsidP="00CB5833">
      <w:pPr>
        <w:ind w:left="1440" w:hanging="1380"/>
        <w:rPr>
          <w:rFonts w:asciiTheme="majorHAnsi" w:hAnsiTheme="majorHAnsi" w:cstheme="majorHAnsi"/>
          <w:b/>
        </w:rPr>
      </w:pPr>
    </w:p>
    <w:p w:rsidR="00270375" w:rsidRDefault="00270375" w:rsidP="00CB5833">
      <w:pPr>
        <w:ind w:left="1440" w:hanging="1380"/>
        <w:rPr>
          <w:rFonts w:asciiTheme="majorHAnsi" w:hAnsiTheme="majorHAnsi" w:cstheme="majorHAnsi"/>
          <w:b/>
        </w:rPr>
      </w:pPr>
    </w:p>
    <w:p w:rsidR="00270375" w:rsidRDefault="00270375" w:rsidP="00CB5833">
      <w:pPr>
        <w:ind w:left="1440" w:hanging="1380"/>
        <w:rPr>
          <w:rFonts w:asciiTheme="majorHAnsi" w:hAnsiTheme="majorHAnsi" w:cstheme="majorHAnsi"/>
          <w:b/>
        </w:rPr>
      </w:pPr>
    </w:p>
    <w:p w:rsidR="00270375" w:rsidRDefault="00270375" w:rsidP="00CB5833">
      <w:pPr>
        <w:ind w:left="1440" w:hanging="1380"/>
        <w:rPr>
          <w:rFonts w:asciiTheme="majorHAnsi" w:hAnsiTheme="majorHAnsi" w:cstheme="majorHAnsi"/>
          <w:b/>
        </w:rPr>
      </w:pPr>
    </w:p>
    <w:p w:rsidR="00270375" w:rsidRDefault="00270375" w:rsidP="00CB5833">
      <w:pPr>
        <w:ind w:left="1440" w:hanging="1380"/>
        <w:rPr>
          <w:rFonts w:asciiTheme="majorHAnsi" w:hAnsiTheme="majorHAnsi" w:cstheme="majorHAnsi"/>
          <w:b/>
        </w:rPr>
      </w:pPr>
    </w:p>
    <w:p w:rsidR="00B14367" w:rsidRDefault="00B14367" w:rsidP="00B14367">
      <w:pPr>
        <w:rPr>
          <w:rFonts w:asciiTheme="majorHAnsi" w:hAnsiTheme="majorHAnsi" w:cstheme="majorHAnsi"/>
          <w:b/>
        </w:rPr>
      </w:pPr>
    </w:p>
    <w:p w:rsidR="00B14367" w:rsidRDefault="00B14367" w:rsidP="00B14367">
      <w:pPr>
        <w:rPr>
          <w:rFonts w:asciiTheme="majorHAnsi" w:hAnsiTheme="majorHAnsi" w:cstheme="majorHAnsi"/>
          <w:b/>
        </w:rPr>
      </w:pPr>
    </w:p>
    <w:p w:rsidR="00B14367" w:rsidRDefault="00B14367" w:rsidP="00B14367">
      <w:pPr>
        <w:rPr>
          <w:rFonts w:asciiTheme="majorHAnsi" w:hAnsiTheme="majorHAnsi" w:cstheme="majorHAnsi"/>
          <w:b/>
        </w:rPr>
      </w:pPr>
    </w:p>
    <w:p w:rsidR="00270375" w:rsidRPr="00B14367" w:rsidRDefault="00B14367" w:rsidP="00B14367">
      <w:pPr>
        <w:rPr>
          <w:rFonts w:asciiTheme="majorHAnsi" w:hAnsiTheme="majorHAnsi" w:cstheme="majorHAnsi"/>
          <w:b/>
          <w:sz w:val="28"/>
          <w:szCs w:val="28"/>
        </w:rPr>
      </w:pPr>
      <w:r w:rsidRPr="00B14367">
        <w:rPr>
          <w:rFonts w:asciiTheme="majorHAnsi" w:hAnsiTheme="majorHAnsi" w:cstheme="majorHAnsi"/>
          <w:b/>
          <w:sz w:val="28"/>
          <w:szCs w:val="28"/>
        </w:rPr>
        <w:lastRenderedPageBreak/>
        <w:t>How it works</w:t>
      </w:r>
      <w:r w:rsidRPr="00B14367">
        <w:rPr>
          <w:rFonts w:asciiTheme="majorHAnsi" w:hAnsiTheme="majorHAnsi" w:cstheme="majorHAnsi"/>
          <w:b/>
          <w:sz w:val="28"/>
          <w:szCs w:val="28"/>
        </w:rPr>
        <w:tab/>
      </w:r>
      <w:r w:rsidRPr="00B14367">
        <w:rPr>
          <w:rFonts w:asciiTheme="majorHAnsi" w:hAnsiTheme="majorHAnsi" w:cstheme="majorHAnsi"/>
          <w:b/>
          <w:sz w:val="28"/>
          <w:szCs w:val="28"/>
        </w:rPr>
        <w:tab/>
      </w:r>
      <w:r w:rsidRPr="00B14367">
        <w:rPr>
          <w:rFonts w:asciiTheme="majorHAnsi" w:hAnsiTheme="majorHAnsi" w:cstheme="majorHAnsi"/>
          <w:b/>
          <w:sz w:val="28"/>
          <w:szCs w:val="28"/>
        </w:rPr>
        <w:tab/>
      </w:r>
      <w:r w:rsidRPr="00B14367">
        <w:rPr>
          <w:rFonts w:asciiTheme="majorHAnsi" w:hAnsiTheme="majorHAnsi" w:cstheme="majorHAnsi"/>
          <w:b/>
          <w:sz w:val="28"/>
          <w:szCs w:val="28"/>
        </w:rPr>
        <w:tab/>
      </w:r>
      <w:r w:rsidRPr="00B14367">
        <w:rPr>
          <w:rFonts w:asciiTheme="majorHAnsi" w:hAnsiTheme="majorHAnsi" w:cstheme="majorHAnsi"/>
          <w:b/>
          <w:sz w:val="28"/>
          <w:szCs w:val="28"/>
        </w:rPr>
        <w:tab/>
      </w:r>
    </w:p>
    <w:p w:rsidR="00270375" w:rsidRDefault="00270375" w:rsidP="00CB5833">
      <w:pPr>
        <w:ind w:left="1440" w:hanging="1380"/>
        <w:rPr>
          <w:rFonts w:asciiTheme="majorHAnsi" w:hAnsiTheme="majorHAnsi" w:cstheme="majorHAnsi"/>
          <w:b/>
        </w:rPr>
      </w:pPr>
    </w:p>
    <w:p w:rsidR="00270375" w:rsidRDefault="00270375" w:rsidP="00B14367">
      <w:pPr>
        <w:rPr>
          <w:rFonts w:asciiTheme="majorHAnsi" w:hAnsiTheme="majorHAnsi" w:cstheme="majorHAnsi"/>
          <w:b/>
        </w:rPr>
      </w:pPr>
    </w:p>
    <w:p w:rsidR="00B14367" w:rsidRDefault="00B14367" w:rsidP="00B14367">
      <w:pPr>
        <w:rPr>
          <w:rFonts w:asciiTheme="majorHAnsi" w:hAnsiTheme="majorHAnsi" w:cstheme="majorHAnsi"/>
          <w:b/>
        </w:rPr>
      </w:pPr>
    </w:p>
    <w:p w:rsidR="00CB5833" w:rsidRPr="00B14367" w:rsidRDefault="00CB5833" w:rsidP="00CB5833">
      <w:pPr>
        <w:ind w:left="1440" w:hanging="1380"/>
        <w:rPr>
          <w:rFonts w:asciiTheme="majorHAnsi" w:hAnsiTheme="majorHAnsi" w:cstheme="majorHAnsi"/>
          <w:b/>
          <w:sz w:val="21"/>
          <w:szCs w:val="21"/>
        </w:rPr>
      </w:pPr>
      <w:r w:rsidRPr="00B14367">
        <w:rPr>
          <w:rFonts w:asciiTheme="majorHAnsi" w:hAnsiTheme="majorHAnsi" w:cstheme="majorHAnsi"/>
          <w:b/>
          <w:sz w:val="21"/>
          <w:szCs w:val="21"/>
        </w:rPr>
        <w:t xml:space="preserve">Table 1 </w:t>
      </w:r>
      <w:r w:rsidRPr="00B14367">
        <w:rPr>
          <w:rFonts w:asciiTheme="majorHAnsi" w:hAnsiTheme="majorHAnsi" w:cstheme="majorHAnsi"/>
          <w:b/>
          <w:sz w:val="21"/>
          <w:szCs w:val="21"/>
        </w:rPr>
        <w:tab/>
        <w:t xml:space="preserve">How </w:t>
      </w:r>
      <w:proofErr w:type="spellStart"/>
      <w:r w:rsidRPr="00B14367">
        <w:rPr>
          <w:rFonts w:asciiTheme="majorHAnsi" w:hAnsiTheme="majorHAnsi" w:cstheme="majorHAnsi"/>
          <w:b/>
          <w:sz w:val="21"/>
          <w:szCs w:val="21"/>
        </w:rPr>
        <w:t>individualisation</w:t>
      </w:r>
      <w:proofErr w:type="spellEnd"/>
      <w:r w:rsidRPr="00B14367">
        <w:rPr>
          <w:rFonts w:asciiTheme="majorHAnsi" w:hAnsiTheme="majorHAnsi" w:cstheme="majorHAnsi"/>
          <w:b/>
          <w:sz w:val="21"/>
          <w:szCs w:val="21"/>
        </w:rPr>
        <w:t xml:space="preserve"> works: A breakdown of the impact of </w:t>
      </w:r>
    </w:p>
    <w:p w:rsidR="00B14367" w:rsidRPr="00B14367" w:rsidRDefault="00CB5833" w:rsidP="00CB5833">
      <w:pPr>
        <w:ind w:left="1440" w:hanging="1380"/>
        <w:rPr>
          <w:rFonts w:asciiTheme="majorHAnsi" w:hAnsiTheme="majorHAnsi" w:cstheme="majorHAnsi"/>
          <w:b/>
          <w:sz w:val="21"/>
          <w:szCs w:val="21"/>
        </w:rPr>
      </w:pPr>
      <w:r w:rsidRPr="00B14367">
        <w:rPr>
          <w:rFonts w:asciiTheme="majorHAnsi" w:hAnsiTheme="majorHAnsi" w:cstheme="majorHAnsi"/>
          <w:b/>
          <w:sz w:val="21"/>
          <w:szCs w:val="21"/>
        </w:rPr>
        <w:tab/>
      </w:r>
      <w:proofErr w:type="gramStart"/>
      <w:r w:rsidRPr="00B14367">
        <w:rPr>
          <w:rFonts w:asciiTheme="majorHAnsi" w:hAnsiTheme="majorHAnsi" w:cstheme="majorHAnsi"/>
          <w:b/>
          <w:sz w:val="21"/>
          <w:szCs w:val="21"/>
        </w:rPr>
        <w:t>differences</w:t>
      </w:r>
      <w:proofErr w:type="gramEnd"/>
      <w:r w:rsidRPr="00B14367">
        <w:rPr>
          <w:rFonts w:asciiTheme="majorHAnsi" w:hAnsiTheme="majorHAnsi" w:cstheme="majorHAnsi"/>
          <w:b/>
          <w:sz w:val="21"/>
          <w:szCs w:val="21"/>
        </w:rPr>
        <w:t xml:space="preserve"> in standard tax rates and tax credits</w:t>
      </w:r>
      <w:r w:rsidR="009C0CF9" w:rsidRPr="00B14367">
        <w:rPr>
          <w:rFonts w:asciiTheme="majorHAnsi" w:hAnsiTheme="majorHAnsi" w:cstheme="majorHAnsi"/>
          <w:b/>
          <w:sz w:val="21"/>
          <w:szCs w:val="21"/>
        </w:rPr>
        <w:t>*</w:t>
      </w:r>
      <w:r w:rsidRPr="00B14367">
        <w:rPr>
          <w:rFonts w:asciiTheme="majorHAnsi" w:hAnsiTheme="majorHAnsi" w:cstheme="majorHAnsi"/>
          <w:b/>
          <w:sz w:val="21"/>
          <w:szCs w:val="21"/>
        </w:rPr>
        <w:t>.</w:t>
      </w:r>
    </w:p>
    <w:p w:rsidR="00B14367" w:rsidRPr="00B14367" w:rsidRDefault="00B14367" w:rsidP="00CB5833">
      <w:pPr>
        <w:ind w:left="1440" w:hanging="1380"/>
        <w:rPr>
          <w:rFonts w:asciiTheme="majorHAnsi" w:hAnsiTheme="majorHAnsi" w:cstheme="majorHAnsi"/>
          <w:b/>
          <w:sz w:val="21"/>
          <w:szCs w:val="21"/>
        </w:rPr>
      </w:pPr>
    </w:p>
    <w:p w:rsidR="00B14367" w:rsidRDefault="00B14367" w:rsidP="00CB5833">
      <w:pPr>
        <w:ind w:left="1440" w:hanging="1380"/>
        <w:rPr>
          <w:rFonts w:asciiTheme="majorHAnsi" w:hAnsiTheme="majorHAnsi" w:cstheme="majorHAnsi"/>
          <w:b/>
        </w:rPr>
      </w:pPr>
    </w:p>
    <w:p w:rsidR="00822A84" w:rsidRDefault="00822A84" w:rsidP="00822A84">
      <w:pPr>
        <w:rPr>
          <w:rFonts w:asciiTheme="majorHAnsi" w:hAnsiTheme="majorHAnsi" w:cstheme="majorHAnsi"/>
          <w:sz w:val="16"/>
          <w:szCs w:val="16"/>
        </w:rPr>
      </w:pPr>
    </w:p>
    <w:p w:rsidR="00822A84" w:rsidRDefault="00B14367" w:rsidP="00822A84">
      <w:pPr>
        <w:rPr>
          <w:rFonts w:asciiTheme="majorHAnsi" w:hAnsiTheme="majorHAnsi" w:cstheme="majorHAnsi"/>
          <w:sz w:val="16"/>
          <w:szCs w:val="16"/>
        </w:rPr>
      </w:pPr>
      <w:r w:rsidRPr="00B14367">
        <w:rPr>
          <w:rFonts w:asciiTheme="majorHAnsi" w:hAnsiTheme="majorHAnsi" w:cstheme="majorHAnsi"/>
          <w:sz w:val="16"/>
          <w:szCs w:val="16"/>
        </w:rPr>
        <w:t xml:space="preserve">Source: </w:t>
      </w:r>
      <w:r w:rsidR="00822A84">
        <w:rPr>
          <w:rFonts w:asciiTheme="majorHAnsi" w:hAnsiTheme="majorHAnsi" w:cstheme="majorHAnsi"/>
          <w:sz w:val="16"/>
          <w:szCs w:val="16"/>
        </w:rPr>
        <w:t xml:space="preserve">Calculations based on </w:t>
      </w:r>
      <w:r w:rsidRPr="00B14367">
        <w:rPr>
          <w:rFonts w:asciiTheme="majorHAnsi" w:hAnsiTheme="majorHAnsi" w:cstheme="majorHAnsi"/>
          <w:sz w:val="16"/>
          <w:szCs w:val="16"/>
        </w:rPr>
        <w:t>Department of Finance</w:t>
      </w:r>
      <w:r>
        <w:rPr>
          <w:rFonts w:asciiTheme="majorHAnsi" w:hAnsiTheme="majorHAnsi" w:cstheme="majorHAnsi"/>
          <w:sz w:val="16"/>
          <w:szCs w:val="16"/>
        </w:rPr>
        <w:t xml:space="preserve"> (Budget 2014)</w:t>
      </w:r>
      <w:r w:rsidR="00822A84">
        <w:rPr>
          <w:rFonts w:asciiTheme="majorHAnsi" w:hAnsiTheme="majorHAnsi" w:cstheme="majorHAnsi"/>
          <w:sz w:val="16"/>
          <w:szCs w:val="16"/>
        </w:rPr>
        <w:t xml:space="preserve"> </w:t>
      </w:r>
    </w:p>
    <w:p w:rsidR="00B209C0" w:rsidRPr="00B14367" w:rsidRDefault="00822A84" w:rsidP="00822A84">
      <w:pPr>
        <w:rPr>
          <w:rFonts w:asciiTheme="majorHAnsi" w:hAnsiTheme="majorHAnsi" w:cstheme="majorHAnsi"/>
          <w:sz w:val="16"/>
          <w:szCs w:val="16"/>
        </w:rPr>
      </w:pPr>
      <w:r>
        <w:rPr>
          <w:rFonts w:asciiTheme="majorHAnsi" w:hAnsiTheme="majorHAnsi" w:cstheme="majorHAnsi"/>
          <w:sz w:val="16"/>
          <w:szCs w:val="16"/>
        </w:rPr>
        <w:t xml:space="preserve">             </w:t>
      </w:r>
      <w:proofErr w:type="gramStart"/>
      <w:r>
        <w:rPr>
          <w:rFonts w:asciiTheme="majorHAnsi" w:hAnsiTheme="majorHAnsi" w:cstheme="majorHAnsi"/>
          <w:sz w:val="16"/>
          <w:szCs w:val="16"/>
        </w:rPr>
        <w:t>data</w:t>
      </w:r>
      <w:proofErr w:type="gramEnd"/>
      <w:r w:rsidR="00B209C0" w:rsidRPr="00B14367">
        <w:rPr>
          <w:rFonts w:asciiTheme="majorHAnsi" w:hAnsiTheme="majorHAnsi" w:cstheme="majorHAnsi"/>
          <w:sz w:val="16"/>
          <w:szCs w:val="16"/>
        </w:rPr>
        <w:br w:type="page"/>
      </w:r>
    </w:p>
    <w:p w:rsidR="00B209C0" w:rsidRPr="00B209C0" w:rsidRDefault="00B209C0" w:rsidP="00B209C0">
      <w:pPr>
        <w:ind w:left="1440" w:hanging="1440"/>
        <w:rPr>
          <w:rFonts w:asciiTheme="majorHAnsi" w:hAnsiTheme="majorHAnsi" w:cstheme="majorHAnsi"/>
          <w:b/>
          <w:sz w:val="28"/>
          <w:szCs w:val="28"/>
        </w:rPr>
      </w:pPr>
      <w:r w:rsidRPr="00B209C0">
        <w:rPr>
          <w:rFonts w:asciiTheme="majorHAnsi" w:hAnsiTheme="majorHAnsi" w:cstheme="majorHAnsi"/>
          <w:b/>
          <w:sz w:val="28"/>
          <w:szCs w:val="28"/>
        </w:rPr>
        <w:lastRenderedPageBreak/>
        <w:t>Annex I</w:t>
      </w:r>
      <w:r>
        <w:rPr>
          <w:rFonts w:asciiTheme="majorHAnsi" w:hAnsiTheme="majorHAnsi" w:cstheme="majorHAnsi"/>
          <w:b/>
          <w:sz w:val="28"/>
          <w:szCs w:val="28"/>
        </w:rPr>
        <w:t>I</w:t>
      </w:r>
      <w:r w:rsidRPr="00B209C0">
        <w:rPr>
          <w:rFonts w:asciiTheme="majorHAnsi" w:hAnsiTheme="majorHAnsi" w:cstheme="majorHAnsi"/>
          <w:b/>
          <w:sz w:val="28"/>
          <w:szCs w:val="28"/>
        </w:rPr>
        <w:t xml:space="preserve"> </w:t>
      </w:r>
      <w:r w:rsidRPr="00B209C0">
        <w:rPr>
          <w:rFonts w:asciiTheme="majorHAnsi" w:hAnsiTheme="majorHAnsi" w:cstheme="majorHAnsi"/>
          <w:b/>
          <w:sz w:val="28"/>
          <w:szCs w:val="28"/>
        </w:rPr>
        <w:tab/>
      </w:r>
      <w:r>
        <w:rPr>
          <w:rFonts w:asciiTheme="majorHAnsi" w:hAnsiTheme="majorHAnsi" w:cstheme="majorHAnsi"/>
          <w:b/>
          <w:sz w:val="28"/>
          <w:szCs w:val="28"/>
        </w:rPr>
        <w:t>Per Person take home pay: Single income and lone parent families compared.</w:t>
      </w:r>
    </w:p>
    <w:p w:rsidR="00B209C0" w:rsidRDefault="00B209C0" w:rsidP="00392155">
      <w:pPr>
        <w:rPr>
          <w:rFonts w:asciiTheme="majorHAnsi" w:hAnsiTheme="majorHAnsi" w:cstheme="majorHAnsi"/>
        </w:rPr>
      </w:pPr>
    </w:p>
    <w:p w:rsidR="009205CE" w:rsidRDefault="009205CE" w:rsidP="00392155">
      <w:pPr>
        <w:rPr>
          <w:rFonts w:asciiTheme="majorHAnsi" w:hAnsiTheme="majorHAnsi" w:cstheme="majorHAnsi"/>
        </w:rPr>
      </w:pPr>
    </w:p>
    <w:p w:rsidR="009205CE" w:rsidRDefault="009205CE" w:rsidP="009205CE">
      <w:pPr>
        <w:pStyle w:val="NewsletterBody"/>
        <w:spacing w:after="0"/>
        <w:rPr>
          <w:rFonts w:asciiTheme="majorHAnsi" w:hAnsiTheme="majorHAnsi" w:cstheme="majorHAnsi"/>
          <w:b/>
          <w:sz w:val="21"/>
          <w:szCs w:val="21"/>
        </w:rPr>
      </w:pPr>
    </w:p>
    <w:p w:rsidR="009205CE" w:rsidRPr="003C2E66" w:rsidRDefault="009205CE" w:rsidP="009205CE">
      <w:pPr>
        <w:pStyle w:val="NewsletterBody"/>
        <w:rPr>
          <w:rFonts w:asciiTheme="majorHAnsi" w:hAnsiTheme="majorHAnsi" w:cstheme="majorHAnsi"/>
          <w:b/>
          <w:sz w:val="21"/>
          <w:szCs w:val="21"/>
        </w:rPr>
      </w:pPr>
      <w:r>
        <w:rPr>
          <w:rFonts w:asciiTheme="majorHAnsi" w:hAnsiTheme="majorHAnsi" w:cstheme="majorHAnsi"/>
          <w:b/>
          <w:sz w:val="21"/>
          <w:szCs w:val="21"/>
        </w:rPr>
        <w:t xml:space="preserve">Chart 2(a) </w:t>
      </w:r>
      <w:r w:rsidR="00270375">
        <w:rPr>
          <w:rFonts w:asciiTheme="majorHAnsi" w:hAnsiTheme="majorHAnsi" w:cstheme="majorHAnsi"/>
          <w:b/>
          <w:sz w:val="21"/>
          <w:szCs w:val="21"/>
        </w:rPr>
        <w:tab/>
      </w:r>
      <w:r w:rsidR="00270375">
        <w:rPr>
          <w:rFonts w:asciiTheme="majorHAnsi" w:hAnsiTheme="majorHAnsi" w:cstheme="majorHAnsi"/>
          <w:b/>
          <w:sz w:val="21"/>
          <w:szCs w:val="21"/>
        </w:rPr>
        <w:tab/>
      </w:r>
      <w:r w:rsidR="00270375">
        <w:rPr>
          <w:rFonts w:asciiTheme="majorHAnsi" w:hAnsiTheme="majorHAnsi" w:cstheme="majorHAnsi"/>
          <w:b/>
          <w:sz w:val="21"/>
          <w:szCs w:val="21"/>
        </w:rPr>
        <w:tab/>
        <w:t xml:space="preserve">A </w:t>
      </w:r>
      <w:r>
        <w:rPr>
          <w:rFonts w:asciiTheme="majorHAnsi" w:hAnsiTheme="majorHAnsi" w:cstheme="majorHAnsi"/>
          <w:b/>
          <w:sz w:val="21"/>
          <w:szCs w:val="21"/>
        </w:rPr>
        <w:t>1 child</w:t>
      </w:r>
      <w:r w:rsidR="00270375">
        <w:rPr>
          <w:rFonts w:asciiTheme="majorHAnsi" w:hAnsiTheme="majorHAnsi" w:cstheme="majorHAnsi"/>
          <w:b/>
          <w:sz w:val="21"/>
          <w:szCs w:val="21"/>
        </w:rPr>
        <w:t xml:space="preserve"> family</w:t>
      </w:r>
    </w:p>
    <w:p w:rsidR="009205CE" w:rsidRPr="00484A7F" w:rsidRDefault="009205CE" w:rsidP="009205CE">
      <w:pPr>
        <w:pStyle w:val="NewsletterBody"/>
        <w:rPr>
          <w:rFonts w:asciiTheme="majorHAnsi" w:hAnsiTheme="majorHAnsi" w:cstheme="majorHAnsi"/>
          <w:sz w:val="21"/>
          <w:szCs w:val="21"/>
        </w:rPr>
      </w:pPr>
      <w:r>
        <w:rPr>
          <w:noProof/>
          <w:lang w:val="en-IE" w:eastAsia="en-IE"/>
        </w:rPr>
        <w:drawing>
          <wp:inline distT="0" distB="0" distL="0" distR="0" wp14:anchorId="1A896130" wp14:editId="23621D1F">
            <wp:extent cx="3524250" cy="36004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4367" w:rsidRDefault="00B14367" w:rsidP="00B14367">
      <w:pPr>
        <w:pStyle w:val="NormalWeb"/>
        <w:spacing w:before="0" w:beforeAutospacing="0" w:after="0" w:afterAutospacing="0"/>
      </w:pPr>
      <w:r>
        <w:rPr>
          <w:rFonts w:asciiTheme="majorHAnsi" w:eastAsiaTheme="minorEastAsia" w:hAnsi="Arial" w:cstheme="minorBidi"/>
          <w:color w:val="000000" w:themeColor="text1"/>
          <w:sz w:val="12"/>
          <w:szCs w:val="12"/>
        </w:rPr>
        <w:t xml:space="preserve">Source: </w:t>
      </w:r>
      <w:r w:rsidR="00822A84">
        <w:rPr>
          <w:rFonts w:asciiTheme="majorHAnsi" w:eastAsiaTheme="minorEastAsia" w:hAnsi="Arial" w:cstheme="minorBidi"/>
          <w:color w:val="000000" w:themeColor="text1"/>
          <w:sz w:val="12"/>
          <w:szCs w:val="12"/>
        </w:rPr>
        <w:t>Calculations based on</w:t>
      </w:r>
      <w:r>
        <w:rPr>
          <w:rFonts w:asciiTheme="majorHAnsi" w:eastAsiaTheme="minorEastAsia" w:hAnsi="Arial" w:cstheme="minorBidi"/>
          <w:color w:val="000000" w:themeColor="text1"/>
          <w:sz w:val="12"/>
          <w:szCs w:val="12"/>
        </w:rPr>
        <w:t xml:space="preserve"> Department of Finance </w:t>
      </w:r>
      <w:r w:rsidR="00822A84">
        <w:rPr>
          <w:rFonts w:asciiTheme="majorHAnsi" w:eastAsiaTheme="minorEastAsia" w:hAnsi="Arial" w:cstheme="minorBidi"/>
          <w:color w:val="000000" w:themeColor="text1"/>
          <w:sz w:val="12"/>
          <w:szCs w:val="12"/>
        </w:rPr>
        <w:t>(</w:t>
      </w:r>
      <w:r>
        <w:rPr>
          <w:rFonts w:asciiTheme="majorHAnsi" w:eastAsiaTheme="minorEastAsia" w:hAnsi="Arial" w:cstheme="minorBidi"/>
          <w:color w:val="000000" w:themeColor="text1"/>
          <w:sz w:val="12"/>
          <w:szCs w:val="12"/>
        </w:rPr>
        <w:t>Budget 2014</w:t>
      </w:r>
      <w:r w:rsidR="00822A84">
        <w:rPr>
          <w:rFonts w:asciiTheme="majorHAnsi" w:eastAsiaTheme="minorEastAsia" w:hAnsi="Arial" w:cstheme="minorBidi"/>
          <w:color w:val="000000" w:themeColor="text1"/>
          <w:sz w:val="12"/>
          <w:szCs w:val="12"/>
        </w:rPr>
        <w:t>) data</w:t>
      </w:r>
      <w:r>
        <w:rPr>
          <w:rFonts w:asciiTheme="majorHAnsi" w:eastAsiaTheme="minorEastAsia" w:hAnsi="Arial" w:cstheme="minorBidi"/>
          <w:color w:val="000000" w:themeColor="text1"/>
          <w:sz w:val="12"/>
          <w:szCs w:val="12"/>
        </w:rPr>
        <w:t>.</w:t>
      </w:r>
    </w:p>
    <w:p w:rsidR="009205CE" w:rsidRDefault="009205CE" w:rsidP="009205CE">
      <w:pPr>
        <w:pStyle w:val="NewsletterBody"/>
        <w:rPr>
          <w:rFonts w:asciiTheme="majorHAnsi" w:hAnsiTheme="majorHAnsi" w:cstheme="majorHAnsi"/>
          <w:b/>
          <w:sz w:val="21"/>
          <w:szCs w:val="21"/>
        </w:rPr>
      </w:pPr>
    </w:p>
    <w:p w:rsidR="00822A84" w:rsidRDefault="00822A84"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Default="009205CE" w:rsidP="009205CE">
      <w:pPr>
        <w:pStyle w:val="NewsletterBody"/>
        <w:rPr>
          <w:rFonts w:asciiTheme="majorHAnsi" w:hAnsiTheme="majorHAnsi" w:cstheme="majorHAnsi"/>
          <w:b/>
          <w:sz w:val="21"/>
          <w:szCs w:val="21"/>
        </w:rPr>
      </w:pPr>
    </w:p>
    <w:p w:rsidR="009205CE" w:rsidRPr="003C2E66" w:rsidRDefault="009205CE" w:rsidP="009205CE">
      <w:pPr>
        <w:pStyle w:val="NewsletterBody"/>
        <w:rPr>
          <w:rFonts w:asciiTheme="majorHAnsi" w:hAnsiTheme="majorHAnsi" w:cstheme="majorHAnsi"/>
          <w:b/>
          <w:sz w:val="21"/>
          <w:szCs w:val="21"/>
        </w:rPr>
      </w:pPr>
      <w:r>
        <w:rPr>
          <w:rFonts w:asciiTheme="majorHAnsi" w:hAnsiTheme="majorHAnsi" w:cstheme="majorHAnsi"/>
          <w:b/>
          <w:sz w:val="21"/>
          <w:szCs w:val="21"/>
        </w:rPr>
        <w:t xml:space="preserve">Chart 2(b) </w:t>
      </w:r>
      <w:r w:rsidR="00270375">
        <w:rPr>
          <w:rFonts w:asciiTheme="majorHAnsi" w:hAnsiTheme="majorHAnsi" w:cstheme="majorHAnsi"/>
          <w:b/>
          <w:sz w:val="21"/>
          <w:szCs w:val="21"/>
        </w:rPr>
        <w:tab/>
      </w:r>
      <w:r w:rsidR="00270375">
        <w:rPr>
          <w:rFonts w:asciiTheme="majorHAnsi" w:hAnsiTheme="majorHAnsi" w:cstheme="majorHAnsi"/>
          <w:b/>
          <w:sz w:val="21"/>
          <w:szCs w:val="21"/>
        </w:rPr>
        <w:tab/>
      </w:r>
      <w:r w:rsidR="00270375">
        <w:rPr>
          <w:rFonts w:asciiTheme="majorHAnsi" w:hAnsiTheme="majorHAnsi" w:cstheme="majorHAnsi"/>
          <w:b/>
          <w:sz w:val="21"/>
          <w:szCs w:val="21"/>
        </w:rPr>
        <w:tab/>
        <w:t>A 2 child family</w:t>
      </w:r>
    </w:p>
    <w:p w:rsidR="009205CE" w:rsidRDefault="009205CE" w:rsidP="009205CE">
      <w:pPr>
        <w:pStyle w:val="NewsletterBody"/>
        <w:rPr>
          <w:rFonts w:asciiTheme="majorHAnsi" w:hAnsiTheme="majorHAnsi" w:cstheme="majorHAnsi"/>
          <w:sz w:val="21"/>
          <w:szCs w:val="21"/>
        </w:rPr>
      </w:pPr>
      <w:r>
        <w:rPr>
          <w:noProof/>
          <w:lang w:val="en-IE" w:eastAsia="en-IE"/>
        </w:rPr>
        <w:drawing>
          <wp:inline distT="0" distB="0" distL="0" distR="0" wp14:anchorId="0603E7F6" wp14:editId="5EE67699">
            <wp:extent cx="3409950" cy="3533775"/>
            <wp:effectExtent l="0" t="0" r="0"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05CE" w:rsidRDefault="009205CE" w:rsidP="009205CE">
      <w:pPr>
        <w:pStyle w:val="NormalWeb"/>
        <w:spacing w:before="0" w:beforeAutospacing="0" w:after="0" w:afterAutospacing="0"/>
        <w:rPr>
          <w:rFonts w:asciiTheme="majorHAnsi" w:eastAsiaTheme="minorEastAsia" w:hAnsi="Arial" w:cstheme="minorBidi"/>
          <w:color w:val="000000" w:themeColor="text1"/>
          <w:sz w:val="12"/>
          <w:szCs w:val="12"/>
        </w:rPr>
      </w:pPr>
    </w:p>
    <w:p w:rsidR="009205CE" w:rsidRDefault="009205CE" w:rsidP="009205CE">
      <w:pPr>
        <w:pStyle w:val="NormalWeb"/>
        <w:spacing w:before="0" w:beforeAutospacing="0" w:after="0" w:afterAutospacing="0"/>
      </w:pPr>
      <w:r>
        <w:rPr>
          <w:rFonts w:asciiTheme="majorHAnsi" w:eastAsiaTheme="minorEastAsia" w:hAnsi="Arial" w:cstheme="minorBidi"/>
          <w:color w:val="000000" w:themeColor="text1"/>
          <w:sz w:val="12"/>
          <w:szCs w:val="12"/>
        </w:rPr>
        <w:t xml:space="preserve">Source: </w:t>
      </w:r>
      <w:r w:rsidR="00822A84">
        <w:rPr>
          <w:rFonts w:asciiTheme="majorHAnsi" w:eastAsiaTheme="minorEastAsia" w:hAnsi="Arial" w:cstheme="minorBidi"/>
          <w:color w:val="000000" w:themeColor="text1"/>
          <w:sz w:val="12"/>
          <w:szCs w:val="12"/>
        </w:rPr>
        <w:t xml:space="preserve">Calculations based on </w:t>
      </w:r>
      <w:r>
        <w:rPr>
          <w:rFonts w:asciiTheme="majorHAnsi" w:eastAsiaTheme="minorEastAsia" w:hAnsi="Arial" w:cstheme="minorBidi"/>
          <w:color w:val="000000" w:themeColor="text1"/>
          <w:sz w:val="12"/>
          <w:szCs w:val="12"/>
        </w:rPr>
        <w:t xml:space="preserve">Department of Finance </w:t>
      </w:r>
      <w:r w:rsidR="00822A84">
        <w:rPr>
          <w:rFonts w:asciiTheme="majorHAnsi" w:eastAsiaTheme="minorEastAsia" w:hAnsi="Arial" w:cstheme="minorBidi"/>
          <w:color w:val="000000" w:themeColor="text1"/>
          <w:sz w:val="12"/>
          <w:szCs w:val="12"/>
        </w:rPr>
        <w:t>(</w:t>
      </w:r>
      <w:r>
        <w:rPr>
          <w:rFonts w:asciiTheme="majorHAnsi" w:eastAsiaTheme="minorEastAsia" w:hAnsi="Arial" w:cstheme="minorBidi"/>
          <w:color w:val="000000" w:themeColor="text1"/>
          <w:sz w:val="12"/>
          <w:szCs w:val="12"/>
        </w:rPr>
        <w:t>Budget 2014</w:t>
      </w:r>
      <w:r w:rsidR="00822A84">
        <w:rPr>
          <w:rFonts w:asciiTheme="majorHAnsi" w:eastAsiaTheme="minorEastAsia" w:hAnsi="Arial" w:cstheme="minorBidi"/>
          <w:color w:val="000000" w:themeColor="text1"/>
          <w:sz w:val="12"/>
          <w:szCs w:val="12"/>
        </w:rPr>
        <w:t>)</w:t>
      </w:r>
      <w:r>
        <w:rPr>
          <w:rFonts w:asciiTheme="majorHAnsi" w:eastAsiaTheme="minorEastAsia" w:hAnsi="Arial" w:cstheme="minorBidi"/>
          <w:color w:val="000000" w:themeColor="text1"/>
          <w:sz w:val="12"/>
          <w:szCs w:val="12"/>
        </w:rPr>
        <w:t xml:space="preserve"> </w:t>
      </w:r>
      <w:r w:rsidR="00822A84">
        <w:rPr>
          <w:rFonts w:asciiTheme="majorHAnsi" w:eastAsiaTheme="minorEastAsia" w:hAnsi="Arial" w:cstheme="minorBidi"/>
          <w:color w:val="000000" w:themeColor="text1"/>
          <w:sz w:val="12"/>
          <w:szCs w:val="12"/>
        </w:rPr>
        <w:t>data</w:t>
      </w:r>
      <w:r>
        <w:rPr>
          <w:rFonts w:asciiTheme="majorHAnsi" w:eastAsiaTheme="minorEastAsia" w:hAnsi="Arial" w:cstheme="minorBidi"/>
          <w:color w:val="000000" w:themeColor="text1"/>
          <w:sz w:val="12"/>
          <w:szCs w:val="12"/>
        </w:rPr>
        <w:t>.</w:t>
      </w:r>
    </w:p>
    <w:p w:rsidR="009205CE" w:rsidRDefault="009205CE" w:rsidP="00392155">
      <w:pPr>
        <w:rPr>
          <w:rFonts w:asciiTheme="majorHAnsi" w:hAnsiTheme="majorHAnsi" w:cstheme="majorHAnsi"/>
        </w:rPr>
      </w:pPr>
    </w:p>
    <w:p w:rsidR="000849F1" w:rsidRDefault="00B209C0" w:rsidP="0073195A">
      <w:pPr>
        <w:jc w:val="both"/>
        <w:rPr>
          <w:rFonts w:asciiTheme="majorHAnsi" w:hAnsiTheme="majorHAnsi" w:cstheme="majorHAnsi"/>
          <w:sz w:val="16"/>
          <w:szCs w:val="16"/>
        </w:rPr>
      </w:pPr>
      <w:r>
        <w:rPr>
          <w:rFonts w:asciiTheme="majorHAnsi" w:hAnsiTheme="majorHAnsi" w:cstheme="majorHAnsi"/>
        </w:rPr>
        <w:br w:type="page"/>
      </w:r>
    </w:p>
    <w:p w:rsidR="00EA41FE" w:rsidRPr="0073195A" w:rsidRDefault="00EA41FE" w:rsidP="0073195A">
      <w:pPr>
        <w:rPr>
          <w:rFonts w:asciiTheme="majorHAnsi" w:hAnsiTheme="majorHAnsi" w:cstheme="majorHAnsi"/>
          <w:color w:val="000000"/>
          <w:sz w:val="16"/>
          <w:szCs w:val="16"/>
        </w:rPr>
      </w:pPr>
      <w:r>
        <w:rPr>
          <w:rFonts w:asciiTheme="majorHAnsi" w:hAnsiTheme="majorHAnsi" w:cstheme="majorHAnsi"/>
          <w:b/>
        </w:rPr>
        <w:lastRenderedPageBreak/>
        <w:t xml:space="preserve">Annex </w:t>
      </w:r>
      <w:r w:rsidR="0073195A">
        <w:rPr>
          <w:rFonts w:asciiTheme="majorHAnsi" w:hAnsiTheme="majorHAnsi" w:cstheme="majorHAnsi"/>
          <w:b/>
        </w:rPr>
        <w:t>III</w:t>
      </w:r>
      <w:r>
        <w:rPr>
          <w:rFonts w:asciiTheme="majorHAnsi" w:hAnsiTheme="majorHAnsi" w:cstheme="majorHAnsi"/>
          <w:b/>
        </w:rPr>
        <w:tab/>
        <w:t xml:space="preserve">Note on methodology </w:t>
      </w:r>
      <w:r w:rsidR="0091218A">
        <w:rPr>
          <w:rFonts w:asciiTheme="majorHAnsi" w:hAnsiTheme="majorHAnsi" w:cstheme="majorHAnsi"/>
          <w:b/>
        </w:rPr>
        <w:t xml:space="preserve">to </w:t>
      </w:r>
      <w:r>
        <w:rPr>
          <w:rFonts w:asciiTheme="majorHAnsi" w:hAnsiTheme="majorHAnsi" w:cstheme="majorHAnsi"/>
          <w:b/>
        </w:rPr>
        <w:t xml:space="preserve">apply </w:t>
      </w:r>
    </w:p>
    <w:p w:rsidR="000849F1" w:rsidRPr="0091218A" w:rsidRDefault="00EA41FE" w:rsidP="0091218A">
      <w:pPr>
        <w:ind w:left="1440"/>
        <w:jc w:val="both"/>
        <w:rPr>
          <w:rFonts w:asciiTheme="majorHAnsi" w:hAnsiTheme="majorHAnsi" w:cstheme="majorHAnsi"/>
        </w:rPr>
      </w:pPr>
      <w:r>
        <w:rPr>
          <w:rFonts w:asciiTheme="majorHAnsi" w:hAnsiTheme="majorHAnsi" w:cstheme="majorHAnsi"/>
          <w:b/>
        </w:rPr>
        <w:t>1974 tax regime to today</w:t>
      </w:r>
      <w:r w:rsidR="0091218A">
        <w:rPr>
          <w:rFonts w:asciiTheme="majorHAnsi" w:hAnsiTheme="majorHAnsi" w:cstheme="majorHAnsi"/>
        </w:rPr>
        <w:tab/>
      </w:r>
      <w:r w:rsidR="0091218A">
        <w:rPr>
          <w:rFonts w:asciiTheme="majorHAnsi" w:hAnsiTheme="majorHAnsi" w:cstheme="majorHAnsi"/>
          <w:b/>
        </w:rPr>
        <w:t>for a 1 income family of 3children</w:t>
      </w:r>
    </w:p>
    <w:p w:rsidR="000849F1" w:rsidRDefault="000849F1" w:rsidP="000849F1">
      <w:pPr>
        <w:rPr>
          <w:rFonts w:asciiTheme="majorHAnsi" w:hAnsiTheme="majorHAnsi" w:cstheme="majorHAnsi"/>
        </w:rPr>
      </w:pPr>
    </w:p>
    <w:p w:rsidR="0091218A" w:rsidRPr="0091218A" w:rsidRDefault="0091218A" w:rsidP="00EA41FE">
      <w:pPr>
        <w:rPr>
          <w:rFonts w:asciiTheme="majorHAnsi" w:hAnsiTheme="majorHAnsi" w:cstheme="majorHAnsi"/>
          <w:sz w:val="21"/>
          <w:szCs w:val="21"/>
          <w:u w:val="single"/>
        </w:rPr>
      </w:pPr>
      <w:r w:rsidRPr="0091218A">
        <w:rPr>
          <w:rFonts w:asciiTheme="majorHAnsi" w:hAnsiTheme="majorHAnsi" w:cstheme="majorHAnsi"/>
          <w:sz w:val="21"/>
          <w:szCs w:val="21"/>
          <w:u w:val="single"/>
        </w:rPr>
        <w:t>Basic approach:</w:t>
      </w:r>
    </w:p>
    <w:p w:rsidR="00EA41FE" w:rsidRPr="00376B1A" w:rsidRDefault="0091218A" w:rsidP="00EA41FE">
      <w:pPr>
        <w:rPr>
          <w:rFonts w:asciiTheme="majorHAnsi" w:hAnsiTheme="majorHAnsi" w:cstheme="majorHAnsi"/>
          <w:sz w:val="21"/>
          <w:szCs w:val="21"/>
        </w:rPr>
      </w:pPr>
      <w:r>
        <w:rPr>
          <w:rFonts w:asciiTheme="majorHAnsi" w:hAnsiTheme="majorHAnsi" w:cstheme="majorHAnsi"/>
          <w:sz w:val="21"/>
          <w:szCs w:val="21"/>
        </w:rPr>
        <w:t>U</w:t>
      </w:r>
      <w:r w:rsidR="00EA41FE" w:rsidRPr="00376B1A">
        <w:rPr>
          <w:rFonts w:asciiTheme="majorHAnsi" w:hAnsiTheme="majorHAnsi" w:cstheme="majorHAnsi"/>
          <w:sz w:val="21"/>
          <w:szCs w:val="21"/>
        </w:rPr>
        <w:t>se the Average Industrial Wage (AIW) in both 1974 and 2014 as benchmarks against which tax credits, standard rate bands and social insurance rates for 1974 are scaled and applied to our benchmark income of €65,600</w:t>
      </w:r>
    </w:p>
    <w:p w:rsidR="00EA41FE" w:rsidRPr="00376B1A" w:rsidRDefault="00EA41FE" w:rsidP="00EA41FE">
      <w:pPr>
        <w:rPr>
          <w:rFonts w:asciiTheme="majorHAnsi" w:hAnsiTheme="majorHAnsi" w:cstheme="majorHAnsi"/>
          <w:sz w:val="21"/>
          <w:szCs w:val="21"/>
        </w:rPr>
      </w:pPr>
    </w:p>
    <w:p w:rsidR="000849F1" w:rsidRPr="00376B1A" w:rsidRDefault="00014289" w:rsidP="000849F1">
      <w:pPr>
        <w:rPr>
          <w:rFonts w:asciiTheme="majorHAnsi" w:hAnsiTheme="majorHAnsi" w:cstheme="majorHAnsi"/>
          <w:sz w:val="21"/>
          <w:szCs w:val="21"/>
        </w:rPr>
      </w:pPr>
      <w:r>
        <w:rPr>
          <w:rFonts w:asciiTheme="majorHAnsi" w:hAnsiTheme="majorHAnsi" w:cstheme="majorHAnsi"/>
          <w:sz w:val="21"/>
          <w:szCs w:val="21"/>
        </w:rPr>
        <w:t xml:space="preserve">In </w:t>
      </w:r>
      <w:r w:rsidR="000849F1" w:rsidRPr="00376B1A">
        <w:rPr>
          <w:rFonts w:asciiTheme="majorHAnsi" w:hAnsiTheme="majorHAnsi" w:cstheme="majorHAnsi"/>
          <w:sz w:val="21"/>
          <w:szCs w:val="21"/>
        </w:rPr>
        <w:t>2014</w:t>
      </w:r>
      <w:r>
        <w:rPr>
          <w:rFonts w:asciiTheme="majorHAnsi" w:hAnsiTheme="majorHAnsi" w:cstheme="majorHAnsi"/>
          <w:sz w:val="21"/>
          <w:szCs w:val="21"/>
        </w:rPr>
        <w:t xml:space="preserve"> </w:t>
      </w:r>
      <w:r w:rsidR="000849F1" w:rsidRPr="00376B1A">
        <w:rPr>
          <w:rFonts w:asciiTheme="majorHAnsi" w:hAnsiTheme="majorHAnsi" w:cstheme="majorHAnsi"/>
          <w:sz w:val="21"/>
          <w:szCs w:val="21"/>
        </w:rPr>
        <w:t>Q2</w:t>
      </w:r>
      <w:r w:rsidR="0091218A">
        <w:rPr>
          <w:rStyle w:val="FootnoteReference"/>
          <w:rFonts w:asciiTheme="majorHAnsi" w:hAnsiTheme="majorHAnsi" w:cstheme="majorHAnsi"/>
          <w:sz w:val="21"/>
          <w:szCs w:val="21"/>
        </w:rPr>
        <w:footnoteReference w:id="13"/>
      </w:r>
      <w:r>
        <w:rPr>
          <w:rFonts w:asciiTheme="majorHAnsi" w:hAnsiTheme="majorHAnsi" w:cstheme="majorHAnsi"/>
          <w:sz w:val="21"/>
          <w:szCs w:val="21"/>
        </w:rPr>
        <w:t xml:space="preserve"> the AIW was</w:t>
      </w:r>
      <w:r w:rsidR="000849F1" w:rsidRPr="00376B1A">
        <w:rPr>
          <w:rFonts w:asciiTheme="majorHAnsi" w:hAnsiTheme="majorHAnsi" w:cstheme="majorHAnsi"/>
          <w:sz w:val="21"/>
          <w:szCs w:val="21"/>
        </w:rPr>
        <w:t xml:space="preserve">                                 </w:t>
      </w:r>
    </w:p>
    <w:p w:rsidR="00EA41FE" w:rsidRPr="00376B1A" w:rsidRDefault="00EA41FE" w:rsidP="00EA41FE">
      <w:pPr>
        <w:rPr>
          <w:rFonts w:asciiTheme="majorHAnsi" w:hAnsiTheme="majorHAnsi" w:cstheme="majorHAnsi"/>
          <w:sz w:val="21"/>
          <w:szCs w:val="21"/>
        </w:rPr>
      </w:pPr>
    </w:p>
    <w:p w:rsidR="000849F1" w:rsidRPr="00376B1A" w:rsidRDefault="000849F1" w:rsidP="00EA41FE">
      <w:pPr>
        <w:ind w:firstLine="720"/>
        <w:rPr>
          <w:rFonts w:asciiTheme="majorHAnsi" w:hAnsiTheme="majorHAnsi" w:cstheme="majorHAnsi"/>
          <w:sz w:val="21"/>
          <w:szCs w:val="21"/>
        </w:rPr>
      </w:pPr>
      <w:r w:rsidRPr="00376B1A">
        <w:rPr>
          <w:rFonts w:asciiTheme="majorHAnsi" w:hAnsiTheme="majorHAnsi" w:cstheme="majorHAnsi"/>
          <w:sz w:val="21"/>
          <w:szCs w:val="21"/>
        </w:rPr>
        <w:t>=   </w:t>
      </w:r>
      <w:r w:rsidRPr="00376B1A">
        <w:rPr>
          <w:rFonts w:asciiTheme="majorHAnsi" w:hAnsiTheme="majorHAnsi" w:cstheme="majorHAnsi"/>
          <w:b/>
          <w:bCs/>
          <w:sz w:val="21"/>
          <w:szCs w:val="21"/>
        </w:rPr>
        <w:t xml:space="preserve">€44,298.80 </w:t>
      </w:r>
    </w:p>
    <w:p w:rsidR="00014289" w:rsidRDefault="00014289" w:rsidP="00014289">
      <w:pPr>
        <w:rPr>
          <w:rFonts w:asciiTheme="majorHAnsi" w:hAnsiTheme="majorHAnsi" w:cstheme="majorHAnsi"/>
          <w:b/>
          <w:bCs/>
          <w:sz w:val="21"/>
          <w:szCs w:val="21"/>
          <w:u w:val="single"/>
        </w:rPr>
      </w:pPr>
    </w:p>
    <w:p w:rsidR="00014289" w:rsidRDefault="00014289" w:rsidP="00014289">
      <w:pPr>
        <w:rPr>
          <w:rFonts w:asciiTheme="majorHAnsi" w:hAnsiTheme="majorHAnsi" w:cstheme="majorHAnsi"/>
          <w:bCs/>
          <w:sz w:val="21"/>
          <w:szCs w:val="21"/>
        </w:rPr>
      </w:pPr>
      <w:r>
        <w:rPr>
          <w:rFonts w:asciiTheme="majorHAnsi" w:hAnsiTheme="majorHAnsi" w:cstheme="majorHAnsi"/>
          <w:bCs/>
          <w:sz w:val="21"/>
          <w:szCs w:val="21"/>
        </w:rPr>
        <w:t>For simplicity we round this to</w:t>
      </w:r>
    </w:p>
    <w:p w:rsidR="00014289" w:rsidRDefault="00014289" w:rsidP="00014289">
      <w:pPr>
        <w:rPr>
          <w:rFonts w:asciiTheme="majorHAnsi" w:hAnsiTheme="majorHAnsi" w:cstheme="majorHAnsi"/>
          <w:bCs/>
          <w:sz w:val="21"/>
          <w:szCs w:val="21"/>
        </w:rPr>
      </w:pPr>
      <w:r>
        <w:rPr>
          <w:rFonts w:asciiTheme="majorHAnsi" w:hAnsiTheme="majorHAnsi" w:cstheme="majorHAnsi"/>
          <w:bCs/>
          <w:sz w:val="21"/>
          <w:szCs w:val="21"/>
        </w:rPr>
        <w:t xml:space="preserve"> </w:t>
      </w:r>
    </w:p>
    <w:p w:rsidR="000849F1" w:rsidRPr="00376B1A" w:rsidRDefault="00014289" w:rsidP="00014289">
      <w:pPr>
        <w:ind w:firstLine="720"/>
        <w:rPr>
          <w:rFonts w:asciiTheme="majorHAnsi" w:hAnsiTheme="majorHAnsi" w:cstheme="majorHAnsi"/>
          <w:sz w:val="21"/>
          <w:szCs w:val="21"/>
        </w:rPr>
      </w:pPr>
      <w:proofErr w:type="gramStart"/>
      <w:r>
        <w:rPr>
          <w:rFonts w:asciiTheme="majorHAnsi" w:hAnsiTheme="majorHAnsi" w:cstheme="majorHAnsi"/>
          <w:bCs/>
          <w:sz w:val="21"/>
          <w:szCs w:val="21"/>
        </w:rPr>
        <w:t xml:space="preserve">=  </w:t>
      </w:r>
      <w:r w:rsidR="000849F1" w:rsidRPr="00376B1A">
        <w:rPr>
          <w:rFonts w:asciiTheme="majorHAnsi" w:hAnsiTheme="majorHAnsi" w:cstheme="majorHAnsi"/>
          <w:b/>
          <w:bCs/>
          <w:sz w:val="21"/>
          <w:szCs w:val="21"/>
          <w:u w:val="single"/>
        </w:rPr>
        <w:t>€</w:t>
      </w:r>
      <w:proofErr w:type="gramEnd"/>
      <w:r w:rsidR="000849F1" w:rsidRPr="00376B1A">
        <w:rPr>
          <w:rFonts w:asciiTheme="majorHAnsi" w:hAnsiTheme="majorHAnsi" w:cstheme="majorHAnsi"/>
          <w:b/>
          <w:bCs/>
          <w:sz w:val="21"/>
          <w:szCs w:val="21"/>
          <w:u w:val="single"/>
        </w:rPr>
        <w:t>44,300</w:t>
      </w:r>
    </w:p>
    <w:p w:rsidR="000849F1" w:rsidRPr="00376B1A" w:rsidRDefault="000849F1" w:rsidP="000849F1">
      <w:pPr>
        <w:rPr>
          <w:rFonts w:asciiTheme="majorHAnsi" w:hAnsiTheme="majorHAnsi" w:cstheme="majorHAnsi"/>
          <w:sz w:val="21"/>
          <w:szCs w:val="21"/>
        </w:rPr>
      </w:pPr>
    </w:p>
    <w:p w:rsidR="00014289" w:rsidRDefault="00014289" w:rsidP="00EA41FE">
      <w:pPr>
        <w:rPr>
          <w:rFonts w:asciiTheme="majorHAnsi" w:hAnsiTheme="majorHAnsi" w:cstheme="majorHAnsi"/>
          <w:sz w:val="21"/>
          <w:szCs w:val="21"/>
        </w:rPr>
      </w:pPr>
      <w:r>
        <w:rPr>
          <w:rFonts w:asciiTheme="majorHAnsi" w:hAnsiTheme="majorHAnsi" w:cstheme="majorHAnsi"/>
          <w:sz w:val="21"/>
          <w:szCs w:val="21"/>
        </w:rPr>
        <w:t>Our b</w:t>
      </w:r>
      <w:r w:rsidR="000849F1" w:rsidRPr="00376B1A">
        <w:rPr>
          <w:rFonts w:asciiTheme="majorHAnsi" w:hAnsiTheme="majorHAnsi" w:cstheme="majorHAnsi"/>
          <w:sz w:val="21"/>
          <w:szCs w:val="21"/>
        </w:rPr>
        <w:t xml:space="preserve">enchmark joint income </w:t>
      </w:r>
      <w:r w:rsidR="00EA41FE" w:rsidRPr="00376B1A">
        <w:rPr>
          <w:rFonts w:asciiTheme="majorHAnsi" w:hAnsiTheme="majorHAnsi" w:cstheme="majorHAnsi"/>
          <w:sz w:val="21"/>
          <w:szCs w:val="21"/>
        </w:rPr>
        <w:tab/>
        <w:t xml:space="preserve">   </w:t>
      </w:r>
      <w:r w:rsidR="00EA41FE" w:rsidRPr="00376B1A">
        <w:rPr>
          <w:rFonts w:asciiTheme="majorHAnsi" w:hAnsiTheme="majorHAnsi" w:cstheme="majorHAnsi"/>
          <w:sz w:val="21"/>
          <w:szCs w:val="21"/>
        </w:rPr>
        <w:tab/>
      </w:r>
    </w:p>
    <w:p w:rsidR="00014289" w:rsidRDefault="00014289" w:rsidP="00EA41FE">
      <w:pPr>
        <w:rPr>
          <w:rFonts w:asciiTheme="majorHAnsi" w:hAnsiTheme="majorHAnsi" w:cstheme="majorHAnsi"/>
          <w:sz w:val="21"/>
          <w:szCs w:val="21"/>
        </w:rPr>
      </w:pPr>
    </w:p>
    <w:p w:rsidR="000849F1" w:rsidRDefault="00EA41FE" w:rsidP="00014289">
      <w:pPr>
        <w:ind w:left="720"/>
        <w:rPr>
          <w:rFonts w:asciiTheme="majorHAnsi" w:hAnsiTheme="majorHAnsi" w:cstheme="majorHAnsi"/>
          <w:sz w:val="21"/>
          <w:szCs w:val="21"/>
        </w:rPr>
      </w:pPr>
      <w:r w:rsidRPr="00376B1A">
        <w:rPr>
          <w:rFonts w:asciiTheme="majorHAnsi" w:hAnsiTheme="majorHAnsi" w:cstheme="majorHAnsi"/>
          <w:b/>
          <w:sz w:val="21"/>
          <w:szCs w:val="21"/>
        </w:rPr>
        <w:t>=</w:t>
      </w:r>
      <w:r w:rsidR="000849F1" w:rsidRPr="00376B1A">
        <w:rPr>
          <w:rFonts w:asciiTheme="majorHAnsi" w:hAnsiTheme="majorHAnsi" w:cstheme="majorHAnsi"/>
          <w:b/>
          <w:sz w:val="21"/>
          <w:szCs w:val="21"/>
        </w:rPr>
        <w:t>€65,600</w:t>
      </w:r>
      <w:r w:rsidR="000849F1" w:rsidRPr="00376B1A">
        <w:rPr>
          <w:rFonts w:asciiTheme="majorHAnsi" w:hAnsiTheme="majorHAnsi" w:cstheme="majorHAnsi"/>
          <w:sz w:val="21"/>
          <w:szCs w:val="21"/>
        </w:rPr>
        <w:t xml:space="preserve">     </w:t>
      </w:r>
    </w:p>
    <w:p w:rsidR="00014289" w:rsidRDefault="00014289" w:rsidP="00014289">
      <w:pPr>
        <w:rPr>
          <w:rFonts w:asciiTheme="majorHAnsi" w:hAnsiTheme="majorHAnsi" w:cstheme="majorHAnsi"/>
          <w:sz w:val="21"/>
          <w:szCs w:val="21"/>
        </w:rPr>
      </w:pPr>
    </w:p>
    <w:p w:rsidR="00014289" w:rsidRDefault="00014289" w:rsidP="00014289">
      <w:pPr>
        <w:rPr>
          <w:rFonts w:asciiTheme="majorHAnsi" w:hAnsiTheme="majorHAnsi" w:cstheme="majorHAnsi"/>
          <w:sz w:val="21"/>
          <w:szCs w:val="21"/>
        </w:rPr>
      </w:pPr>
      <w:r>
        <w:rPr>
          <w:rFonts w:asciiTheme="majorHAnsi" w:hAnsiTheme="majorHAnsi" w:cstheme="majorHAnsi"/>
          <w:sz w:val="21"/>
          <w:szCs w:val="21"/>
        </w:rPr>
        <w:t xml:space="preserve">Therefore equals 1.48 times the AIW which we round to </w:t>
      </w:r>
      <w:r>
        <w:rPr>
          <w:rFonts w:asciiTheme="majorHAnsi" w:hAnsiTheme="majorHAnsi" w:cstheme="majorHAnsi"/>
          <w:sz w:val="21"/>
          <w:szCs w:val="21"/>
        </w:rPr>
        <w:tab/>
      </w:r>
      <w:r>
        <w:rPr>
          <w:rFonts w:asciiTheme="majorHAnsi" w:hAnsiTheme="majorHAnsi" w:cstheme="majorHAnsi"/>
          <w:sz w:val="21"/>
          <w:szCs w:val="21"/>
        </w:rPr>
        <w:tab/>
      </w:r>
    </w:p>
    <w:p w:rsidR="00014289" w:rsidRPr="00376B1A" w:rsidRDefault="00014289" w:rsidP="00014289">
      <w:pPr>
        <w:ind w:firstLine="720"/>
        <w:rPr>
          <w:rFonts w:asciiTheme="majorHAnsi" w:hAnsiTheme="majorHAnsi" w:cstheme="majorHAnsi"/>
          <w:sz w:val="21"/>
          <w:szCs w:val="21"/>
        </w:rPr>
      </w:pPr>
      <w:r>
        <w:rPr>
          <w:rFonts w:asciiTheme="majorHAnsi" w:hAnsiTheme="majorHAnsi" w:cstheme="majorHAnsi"/>
          <w:sz w:val="21"/>
          <w:szCs w:val="21"/>
        </w:rPr>
        <w:t xml:space="preserve">= </w:t>
      </w:r>
      <w:r w:rsidRPr="00014289">
        <w:rPr>
          <w:rFonts w:asciiTheme="majorHAnsi" w:hAnsiTheme="majorHAnsi" w:cstheme="majorHAnsi"/>
          <w:b/>
          <w:sz w:val="21"/>
          <w:szCs w:val="21"/>
        </w:rPr>
        <w:t>1.5 times</w:t>
      </w:r>
      <w:r>
        <w:rPr>
          <w:rFonts w:asciiTheme="majorHAnsi" w:hAnsiTheme="majorHAnsi" w:cstheme="majorHAnsi"/>
          <w:b/>
          <w:sz w:val="21"/>
          <w:szCs w:val="21"/>
        </w:rPr>
        <w:t xml:space="preserve"> AIW</w:t>
      </w:r>
    </w:p>
    <w:p w:rsidR="00EA41FE" w:rsidRPr="00376B1A" w:rsidRDefault="00EA41FE" w:rsidP="00EA41FE">
      <w:pPr>
        <w:rPr>
          <w:rFonts w:asciiTheme="majorHAnsi" w:hAnsiTheme="majorHAnsi" w:cstheme="majorHAnsi"/>
          <w:sz w:val="21"/>
          <w:szCs w:val="21"/>
        </w:rPr>
      </w:pPr>
    </w:p>
    <w:p w:rsidR="00014289" w:rsidRDefault="00014289" w:rsidP="000849F1">
      <w:pPr>
        <w:rPr>
          <w:rFonts w:asciiTheme="majorHAnsi" w:hAnsiTheme="majorHAnsi" w:cstheme="majorHAnsi"/>
          <w:sz w:val="21"/>
          <w:szCs w:val="21"/>
        </w:rPr>
      </w:pPr>
      <w:r>
        <w:rPr>
          <w:rFonts w:asciiTheme="majorHAnsi" w:hAnsiTheme="majorHAnsi" w:cstheme="majorHAnsi"/>
          <w:sz w:val="21"/>
          <w:szCs w:val="21"/>
        </w:rPr>
        <w:t xml:space="preserve">In </w:t>
      </w:r>
      <w:r w:rsidR="00EA41FE" w:rsidRPr="00376B1A">
        <w:rPr>
          <w:rFonts w:asciiTheme="majorHAnsi" w:hAnsiTheme="majorHAnsi" w:cstheme="majorHAnsi"/>
          <w:sz w:val="21"/>
          <w:szCs w:val="21"/>
        </w:rPr>
        <w:t>1974</w:t>
      </w:r>
      <w:r w:rsidR="00376B1A" w:rsidRPr="00376B1A">
        <w:rPr>
          <w:rFonts w:asciiTheme="majorHAnsi" w:hAnsiTheme="majorHAnsi" w:cstheme="majorHAnsi"/>
          <w:sz w:val="21"/>
          <w:szCs w:val="21"/>
        </w:rPr>
        <w:t xml:space="preserve"> </w:t>
      </w:r>
      <w:r>
        <w:rPr>
          <w:rFonts w:asciiTheme="majorHAnsi" w:hAnsiTheme="majorHAnsi" w:cstheme="majorHAnsi"/>
          <w:sz w:val="21"/>
          <w:szCs w:val="21"/>
        </w:rPr>
        <w:t>the AIW WAS</w:t>
      </w:r>
    </w:p>
    <w:p w:rsidR="00014289" w:rsidRDefault="00014289" w:rsidP="00014289">
      <w:pPr>
        <w:ind w:firstLine="720"/>
        <w:rPr>
          <w:rFonts w:asciiTheme="majorHAnsi" w:hAnsiTheme="majorHAnsi" w:cstheme="majorHAnsi"/>
          <w:sz w:val="21"/>
          <w:szCs w:val="21"/>
        </w:rPr>
      </w:pPr>
    </w:p>
    <w:p w:rsidR="00EA41FE" w:rsidRPr="00376B1A" w:rsidRDefault="00376B1A" w:rsidP="00014289">
      <w:pPr>
        <w:ind w:firstLine="720"/>
        <w:rPr>
          <w:rFonts w:asciiTheme="majorHAnsi" w:hAnsiTheme="majorHAnsi" w:cstheme="majorHAnsi"/>
          <w:sz w:val="21"/>
          <w:szCs w:val="21"/>
        </w:rPr>
      </w:pPr>
      <w:r w:rsidRPr="00376B1A">
        <w:rPr>
          <w:rFonts w:asciiTheme="majorHAnsi" w:hAnsiTheme="majorHAnsi" w:cstheme="majorHAnsi"/>
          <w:sz w:val="21"/>
          <w:szCs w:val="21"/>
        </w:rPr>
        <w:t>= £2,000</w:t>
      </w:r>
    </w:p>
    <w:p w:rsidR="000849F1" w:rsidRPr="00376B1A" w:rsidRDefault="000849F1" w:rsidP="000849F1">
      <w:pPr>
        <w:rPr>
          <w:rFonts w:asciiTheme="majorHAnsi" w:hAnsiTheme="majorHAnsi" w:cstheme="majorHAnsi"/>
          <w:sz w:val="21"/>
          <w:szCs w:val="21"/>
        </w:rPr>
      </w:pPr>
    </w:p>
    <w:p w:rsidR="00014289" w:rsidRDefault="00014289" w:rsidP="000849F1">
      <w:pPr>
        <w:rPr>
          <w:rFonts w:asciiTheme="majorHAnsi" w:hAnsiTheme="majorHAnsi" w:cstheme="majorHAnsi"/>
          <w:sz w:val="21"/>
          <w:szCs w:val="21"/>
        </w:rPr>
      </w:pPr>
      <w:r>
        <w:rPr>
          <w:rFonts w:asciiTheme="majorHAnsi" w:hAnsiTheme="majorHAnsi" w:cstheme="majorHAnsi"/>
          <w:sz w:val="21"/>
          <w:szCs w:val="21"/>
        </w:rPr>
        <w:t xml:space="preserve">So as a % of AIW the </w:t>
      </w:r>
      <w:r w:rsidR="00EA41FE" w:rsidRPr="00376B1A">
        <w:rPr>
          <w:rFonts w:asciiTheme="majorHAnsi" w:hAnsiTheme="majorHAnsi" w:cstheme="majorHAnsi"/>
          <w:sz w:val="21"/>
          <w:szCs w:val="21"/>
        </w:rPr>
        <w:t>Married credit</w:t>
      </w:r>
      <w:r w:rsidR="00F34F1B" w:rsidRPr="00F34F1B">
        <w:rPr>
          <w:rFonts w:asciiTheme="majorHAnsi" w:hAnsiTheme="majorHAnsi" w:cstheme="majorHAnsi"/>
          <w:sz w:val="21"/>
          <w:szCs w:val="21"/>
          <w:vertAlign w:val="superscript"/>
        </w:rPr>
        <w:t>13</w:t>
      </w:r>
      <w:r w:rsidR="00EA41FE" w:rsidRPr="00376B1A">
        <w:rPr>
          <w:rFonts w:asciiTheme="majorHAnsi" w:hAnsiTheme="majorHAnsi" w:cstheme="majorHAnsi"/>
          <w:sz w:val="21"/>
          <w:szCs w:val="21"/>
        </w:rPr>
        <w:t xml:space="preserve"> </w:t>
      </w:r>
      <w:r w:rsidRPr="00014289">
        <w:rPr>
          <w:rFonts w:asciiTheme="majorHAnsi" w:hAnsiTheme="majorHAnsi" w:cstheme="majorHAnsi"/>
          <w:b/>
          <w:sz w:val="21"/>
          <w:szCs w:val="21"/>
        </w:rPr>
        <w:t xml:space="preserve">of </w:t>
      </w:r>
      <w:r w:rsidR="00EA41FE" w:rsidRPr="00014289">
        <w:rPr>
          <w:rFonts w:asciiTheme="majorHAnsi" w:hAnsiTheme="majorHAnsi" w:cstheme="majorHAnsi"/>
          <w:b/>
          <w:sz w:val="21"/>
          <w:szCs w:val="21"/>
        </w:rPr>
        <w:t>£800</w:t>
      </w:r>
      <w:r w:rsidR="00EA41FE" w:rsidRPr="00376B1A">
        <w:rPr>
          <w:rFonts w:asciiTheme="majorHAnsi" w:hAnsiTheme="majorHAnsi" w:cstheme="majorHAnsi"/>
          <w:sz w:val="21"/>
          <w:szCs w:val="21"/>
        </w:rPr>
        <w:t xml:space="preserve"> </w:t>
      </w:r>
      <w:r>
        <w:rPr>
          <w:rFonts w:asciiTheme="majorHAnsi" w:hAnsiTheme="majorHAnsi" w:cstheme="majorHAnsi"/>
          <w:sz w:val="21"/>
          <w:szCs w:val="21"/>
        </w:rPr>
        <w:t>was</w:t>
      </w:r>
    </w:p>
    <w:p w:rsidR="00014289" w:rsidRDefault="00014289" w:rsidP="00014289">
      <w:pPr>
        <w:ind w:firstLine="720"/>
        <w:rPr>
          <w:rFonts w:asciiTheme="majorHAnsi" w:hAnsiTheme="majorHAnsi" w:cstheme="majorHAnsi"/>
          <w:sz w:val="21"/>
          <w:szCs w:val="21"/>
        </w:rPr>
      </w:pPr>
    </w:p>
    <w:p w:rsidR="00014289" w:rsidRDefault="00EA41FE" w:rsidP="00014289">
      <w:pPr>
        <w:ind w:firstLine="720"/>
        <w:rPr>
          <w:rFonts w:asciiTheme="majorHAnsi" w:hAnsiTheme="majorHAnsi" w:cstheme="majorHAnsi"/>
          <w:sz w:val="21"/>
          <w:szCs w:val="21"/>
        </w:rPr>
      </w:pPr>
      <w:r w:rsidRPr="00376B1A">
        <w:rPr>
          <w:rFonts w:asciiTheme="majorHAnsi" w:hAnsiTheme="majorHAnsi" w:cstheme="majorHAnsi"/>
          <w:sz w:val="21"/>
          <w:szCs w:val="21"/>
        </w:rPr>
        <w:t xml:space="preserve">= 40% of AIW </w:t>
      </w:r>
    </w:p>
    <w:p w:rsidR="00014289" w:rsidRDefault="00014289" w:rsidP="00014289">
      <w:pPr>
        <w:rPr>
          <w:rFonts w:asciiTheme="majorHAnsi" w:hAnsiTheme="majorHAnsi" w:cstheme="majorHAnsi"/>
          <w:sz w:val="21"/>
          <w:szCs w:val="21"/>
        </w:rPr>
      </w:pPr>
    </w:p>
    <w:p w:rsidR="00014289" w:rsidRDefault="00014289" w:rsidP="00014289">
      <w:pPr>
        <w:rPr>
          <w:rFonts w:asciiTheme="majorHAnsi" w:hAnsiTheme="majorHAnsi" w:cstheme="majorHAnsi"/>
          <w:sz w:val="21"/>
          <w:szCs w:val="21"/>
        </w:rPr>
      </w:pPr>
      <w:r>
        <w:rPr>
          <w:rFonts w:asciiTheme="majorHAnsi" w:hAnsiTheme="majorHAnsi" w:cstheme="majorHAnsi"/>
          <w:sz w:val="21"/>
          <w:szCs w:val="21"/>
        </w:rPr>
        <w:t xml:space="preserve">The </w:t>
      </w:r>
      <w:r w:rsidR="00EA41FE" w:rsidRPr="00376B1A">
        <w:rPr>
          <w:rFonts w:asciiTheme="majorHAnsi" w:hAnsiTheme="majorHAnsi" w:cstheme="majorHAnsi"/>
          <w:sz w:val="21"/>
          <w:szCs w:val="21"/>
        </w:rPr>
        <w:t xml:space="preserve">equivalent </w:t>
      </w:r>
      <w:r>
        <w:rPr>
          <w:rFonts w:asciiTheme="majorHAnsi" w:hAnsiTheme="majorHAnsi" w:cstheme="majorHAnsi"/>
          <w:sz w:val="21"/>
          <w:szCs w:val="21"/>
        </w:rPr>
        <w:t xml:space="preserve">of which in 2014 would be </w:t>
      </w:r>
    </w:p>
    <w:p w:rsidR="00014289" w:rsidRDefault="00014289" w:rsidP="00014289">
      <w:pPr>
        <w:rPr>
          <w:rFonts w:asciiTheme="majorHAnsi" w:hAnsiTheme="majorHAnsi" w:cstheme="majorHAnsi"/>
          <w:sz w:val="21"/>
          <w:szCs w:val="21"/>
        </w:rPr>
      </w:pPr>
    </w:p>
    <w:p w:rsidR="00EA41FE" w:rsidRPr="00014289" w:rsidRDefault="00014289" w:rsidP="00014289">
      <w:pPr>
        <w:ind w:firstLine="720"/>
        <w:rPr>
          <w:rFonts w:asciiTheme="majorHAnsi" w:hAnsiTheme="majorHAnsi" w:cstheme="majorHAnsi"/>
          <w:sz w:val="21"/>
          <w:szCs w:val="21"/>
        </w:rPr>
      </w:pPr>
      <w:r>
        <w:rPr>
          <w:rFonts w:asciiTheme="majorHAnsi" w:hAnsiTheme="majorHAnsi" w:cstheme="majorHAnsi"/>
          <w:sz w:val="21"/>
          <w:szCs w:val="21"/>
        </w:rPr>
        <w:t xml:space="preserve">= </w:t>
      </w:r>
      <w:r w:rsidR="00EA41FE" w:rsidRPr="00376B1A">
        <w:rPr>
          <w:rFonts w:asciiTheme="majorHAnsi" w:hAnsiTheme="majorHAnsi" w:cstheme="majorHAnsi"/>
          <w:b/>
          <w:sz w:val="21"/>
          <w:szCs w:val="21"/>
        </w:rPr>
        <w:t>€17,720</w:t>
      </w:r>
    </w:p>
    <w:p w:rsidR="000849F1" w:rsidRPr="00376B1A" w:rsidRDefault="000849F1" w:rsidP="000849F1">
      <w:pPr>
        <w:rPr>
          <w:rFonts w:asciiTheme="majorHAnsi" w:hAnsiTheme="majorHAnsi" w:cstheme="majorHAnsi"/>
          <w:sz w:val="21"/>
          <w:szCs w:val="21"/>
        </w:rPr>
      </w:pPr>
    </w:p>
    <w:p w:rsidR="00014289" w:rsidRDefault="00EA41FE" w:rsidP="000849F1">
      <w:pPr>
        <w:rPr>
          <w:rFonts w:asciiTheme="majorHAnsi" w:hAnsiTheme="majorHAnsi" w:cstheme="majorHAnsi"/>
          <w:sz w:val="21"/>
          <w:szCs w:val="21"/>
        </w:rPr>
      </w:pPr>
      <w:r w:rsidRPr="00376B1A">
        <w:rPr>
          <w:rFonts w:asciiTheme="majorHAnsi" w:hAnsiTheme="majorHAnsi" w:cstheme="majorHAnsi"/>
          <w:sz w:val="21"/>
          <w:szCs w:val="21"/>
        </w:rPr>
        <w:t>Child allowance</w:t>
      </w:r>
      <w:r w:rsidR="00F34F1B">
        <w:rPr>
          <w:rStyle w:val="FootnoteReference"/>
          <w:rFonts w:asciiTheme="majorHAnsi" w:hAnsiTheme="majorHAnsi" w:cstheme="majorHAnsi"/>
          <w:sz w:val="21"/>
          <w:szCs w:val="21"/>
        </w:rPr>
        <w:footnoteReference w:id="14"/>
      </w:r>
      <w:r w:rsidRPr="00376B1A">
        <w:rPr>
          <w:rFonts w:asciiTheme="majorHAnsi" w:hAnsiTheme="majorHAnsi" w:cstheme="majorHAnsi"/>
          <w:sz w:val="21"/>
          <w:szCs w:val="21"/>
        </w:rPr>
        <w:t xml:space="preserve"> per child</w:t>
      </w:r>
      <w:r w:rsidR="00014289">
        <w:rPr>
          <w:rFonts w:asciiTheme="majorHAnsi" w:hAnsiTheme="majorHAnsi" w:cstheme="majorHAnsi"/>
          <w:sz w:val="21"/>
          <w:szCs w:val="21"/>
        </w:rPr>
        <w:t xml:space="preserve"> </w:t>
      </w:r>
      <w:r w:rsidR="00014289" w:rsidRPr="00014289">
        <w:rPr>
          <w:rFonts w:asciiTheme="majorHAnsi" w:hAnsiTheme="majorHAnsi" w:cstheme="majorHAnsi"/>
          <w:b/>
          <w:sz w:val="21"/>
          <w:szCs w:val="21"/>
        </w:rPr>
        <w:t xml:space="preserve">of </w:t>
      </w:r>
      <w:r w:rsidRPr="00014289">
        <w:rPr>
          <w:rFonts w:asciiTheme="majorHAnsi" w:hAnsiTheme="majorHAnsi" w:cstheme="majorHAnsi"/>
          <w:b/>
          <w:sz w:val="21"/>
          <w:szCs w:val="21"/>
        </w:rPr>
        <w:t>£200</w:t>
      </w:r>
      <w:r w:rsidR="00014289">
        <w:rPr>
          <w:rFonts w:asciiTheme="majorHAnsi" w:hAnsiTheme="majorHAnsi" w:cstheme="majorHAnsi"/>
          <w:sz w:val="21"/>
          <w:szCs w:val="21"/>
        </w:rPr>
        <w:t xml:space="preserve"> was</w:t>
      </w:r>
    </w:p>
    <w:p w:rsidR="00014289" w:rsidRDefault="00014289" w:rsidP="00014289">
      <w:pPr>
        <w:ind w:firstLine="720"/>
        <w:rPr>
          <w:rFonts w:asciiTheme="majorHAnsi" w:hAnsiTheme="majorHAnsi" w:cstheme="majorHAnsi"/>
          <w:sz w:val="21"/>
          <w:szCs w:val="21"/>
        </w:rPr>
      </w:pPr>
    </w:p>
    <w:p w:rsidR="00EA41FE" w:rsidRPr="00376B1A" w:rsidRDefault="00EA41FE" w:rsidP="00014289">
      <w:pPr>
        <w:ind w:firstLine="720"/>
        <w:rPr>
          <w:rFonts w:asciiTheme="majorHAnsi" w:hAnsiTheme="majorHAnsi" w:cstheme="majorHAnsi"/>
          <w:sz w:val="21"/>
          <w:szCs w:val="21"/>
        </w:rPr>
      </w:pPr>
      <w:r w:rsidRPr="00376B1A">
        <w:rPr>
          <w:rFonts w:asciiTheme="majorHAnsi" w:hAnsiTheme="majorHAnsi" w:cstheme="majorHAnsi"/>
          <w:sz w:val="21"/>
          <w:szCs w:val="21"/>
        </w:rPr>
        <w:t xml:space="preserve">= 10% of AIW </w:t>
      </w:r>
    </w:p>
    <w:p w:rsidR="00014289" w:rsidRDefault="00014289" w:rsidP="000849F1">
      <w:pPr>
        <w:rPr>
          <w:rFonts w:asciiTheme="majorHAnsi" w:hAnsiTheme="majorHAnsi" w:cstheme="majorHAnsi"/>
          <w:sz w:val="21"/>
          <w:szCs w:val="21"/>
        </w:rPr>
      </w:pPr>
    </w:p>
    <w:p w:rsidR="00014289" w:rsidRDefault="00014289" w:rsidP="000849F1">
      <w:pPr>
        <w:rPr>
          <w:rFonts w:asciiTheme="majorHAnsi" w:hAnsiTheme="majorHAnsi" w:cstheme="majorHAnsi"/>
          <w:sz w:val="21"/>
          <w:szCs w:val="21"/>
        </w:rPr>
      </w:pPr>
      <w:r>
        <w:rPr>
          <w:rFonts w:asciiTheme="majorHAnsi" w:hAnsiTheme="majorHAnsi" w:cstheme="majorHAnsi"/>
          <w:sz w:val="21"/>
          <w:szCs w:val="21"/>
        </w:rPr>
        <w:t xml:space="preserve">The </w:t>
      </w:r>
      <w:r w:rsidR="00EA41FE" w:rsidRPr="00376B1A">
        <w:rPr>
          <w:rFonts w:asciiTheme="majorHAnsi" w:hAnsiTheme="majorHAnsi" w:cstheme="majorHAnsi"/>
          <w:sz w:val="21"/>
          <w:szCs w:val="21"/>
        </w:rPr>
        <w:t xml:space="preserve">equivalent </w:t>
      </w:r>
      <w:r>
        <w:rPr>
          <w:rFonts w:asciiTheme="majorHAnsi" w:hAnsiTheme="majorHAnsi" w:cstheme="majorHAnsi"/>
          <w:sz w:val="21"/>
          <w:szCs w:val="21"/>
        </w:rPr>
        <w:t>of which in 2014 would be</w:t>
      </w:r>
    </w:p>
    <w:p w:rsidR="00014289" w:rsidRDefault="00014289" w:rsidP="00014289">
      <w:pPr>
        <w:ind w:firstLine="720"/>
        <w:rPr>
          <w:rFonts w:asciiTheme="majorHAnsi" w:hAnsiTheme="majorHAnsi" w:cstheme="majorHAnsi"/>
          <w:sz w:val="21"/>
          <w:szCs w:val="21"/>
        </w:rPr>
      </w:pPr>
    </w:p>
    <w:p w:rsidR="00EA41FE" w:rsidRPr="00376B1A" w:rsidRDefault="00014289" w:rsidP="00014289">
      <w:pPr>
        <w:ind w:firstLine="720"/>
        <w:rPr>
          <w:rFonts w:asciiTheme="majorHAnsi" w:hAnsiTheme="majorHAnsi" w:cstheme="majorHAnsi"/>
          <w:sz w:val="21"/>
          <w:szCs w:val="21"/>
        </w:rPr>
      </w:pPr>
      <w:r>
        <w:rPr>
          <w:rFonts w:asciiTheme="majorHAnsi" w:hAnsiTheme="majorHAnsi" w:cstheme="majorHAnsi"/>
          <w:sz w:val="21"/>
          <w:szCs w:val="21"/>
        </w:rPr>
        <w:t xml:space="preserve">= </w:t>
      </w:r>
      <w:r w:rsidR="00EA41FE" w:rsidRPr="00376B1A">
        <w:rPr>
          <w:rFonts w:asciiTheme="majorHAnsi" w:hAnsiTheme="majorHAnsi" w:cstheme="majorHAnsi"/>
          <w:sz w:val="21"/>
          <w:szCs w:val="21"/>
        </w:rPr>
        <w:t>€4,430</w:t>
      </w:r>
    </w:p>
    <w:p w:rsidR="00EA41FE" w:rsidRPr="00376B1A" w:rsidRDefault="00014289" w:rsidP="000849F1">
      <w:pPr>
        <w:rPr>
          <w:rFonts w:asciiTheme="majorHAnsi" w:hAnsiTheme="majorHAnsi" w:cstheme="majorHAnsi"/>
          <w:b/>
          <w:sz w:val="21"/>
          <w:szCs w:val="21"/>
        </w:rPr>
      </w:pPr>
      <w:proofErr w:type="gramStart"/>
      <w:r>
        <w:rPr>
          <w:rFonts w:asciiTheme="majorHAnsi" w:hAnsiTheme="majorHAnsi" w:cstheme="majorHAnsi"/>
          <w:sz w:val="21"/>
          <w:szCs w:val="21"/>
        </w:rPr>
        <w:t>x</w:t>
      </w:r>
      <w:proofErr w:type="gramEnd"/>
      <w:r>
        <w:rPr>
          <w:rFonts w:asciiTheme="majorHAnsi" w:hAnsiTheme="majorHAnsi" w:cstheme="majorHAnsi"/>
          <w:sz w:val="21"/>
          <w:szCs w:val="21"/>
        </w:rPr>
        <w:t xml:space="preserve"> 3 </w:t>
      </w:r>
      <w:r>
        <w:rPr>
          <w:rFonts w:asciiTheme="majorHAnsi" w:hAnsiTheme="majorHAnsi" w:cstheme="majorHAnsi"/>
          <w:sz w:val="21"/>
          <w:szCs w:val="21"/>
        </w:rPr>
        <w:tab/>
      </w:r>
      <w:r w:rsidR="00EA41FE" w:rsidRPr="00376B1A">
        <w:rPr>
          <w:rFonts w:asciiTheme="majorHAnsi" w:hAnsiTheme="majorHAnsi" w:cstheme="majorHAnsi"/>
          <w:b/>
          <w:sz w:val="21"/>
          <w:szCs w:val="21"/>
        </w:rPr>
        <w:t xml:space="preserve"> = €13,290</w:t>
      </w:r>
    </w:p>
    <w:p w:rsidR="00EA41FE" w:rsidRDefault="00EA41FE" w:rsidP="000849F1">
      <w:pPr>
        <w:rPr>
          <w:rFonts w:asciiTheme="majorHAnsi" w:hAnsiTheme="majorHAnsi" w:cstheme="majorHAnsi"/>
          <w:b/>
          <w:sz w:val="21"/>
          <w:szCs w:val="21"/>
        </w:rPr>
      </w:pPr>
    </w:p>
    <w:p w:rsidR="00014289" w:rsidRDefault="00014289" w:rsidP="000849F1">
      <w:pPr>
        <w:rPr>
          <w:rFonts w:asciiTheme="majorHAnsi" w:hAnsiTheme="majorHAnsi" w:cstheme="majorHAnsi"/>
          <w:b/>
          <w:sz w:val="21"/>
          <w:szCs w:val="21"/>
        </w:rPr>
      </w:pPr>
    </w:p>
    <w:p w:rsidR="0091218A" w:rsidRDefault="0091218A" w:rsidP="000849F1">
      <w:pPr>
        <w:rPr>
          <w:rFonts w:asciiTheme="majorHAnsi" w:hAnsiTheme="majorHAnsi" w:cstheme="majorHAnsi"/>
          <w:sz w:val="21"/>
          <w:szCs w:val="21"/>
        </w:rPr>
      </w:pPr>
    </w:p>
    <w:p w:rsidR="0073195A" w:rsidRDefault="0073195A" w:rsidP="000849F1">
      <w:pPr>
        <w:rPr>
          <w:rFonts w:asciiTheme="majorHAnsi" w:hAnsiTheme="majorHAnsi" w:cstheme="majorHAnsi"/>
          <w:sz w:val="21"/>
          <w:szCs w:val="21"/>
        </w:rPr>
      </w:pPr>
    </w:p>
    <w:p w:rsidR="00014289" w:rsidRPr="00014289" w:rsidRDefault="00014289" w:rsidP="000849F1">
      <w:pPr>
        <w:rPr>
          <w:rFonts w:asciiTheme="majorHAnsi" w:hAnsiTheme="majorHAnsi" w:cstheme="majorHAnsi"/>
          <w:sz w:val="21"/>
          <w:szCs w:val="21"/>
        </w:rPr>
      </w:pPr>
      <w:r w:rsidRPr="00014289">
        <w:rPr>
          <w:rFonts w:asciiTheme="majorHAnsi" w:hAnsiTheme="majorHAnsi" w:cstheme="majorHAnsi"/>
          <w:sz w:val="21"/>
          <w:szCs w:val="21"/>
        </w:rPr>
        <w:t>Finally the tax bands in 1974 were as follows</w:t>
      </w:r>
    </w:p>
    <w:p w:rsidR="00014289" w:rsidRPr="00014289" w:rsidRDefault="00014289" w:rsidP="000849F1">
      <w:pPr>
        <w:rPr>
          <w:rFonts w:asciiTheme="majorHAnsi" w:hAnsiTheme="majorHAnsi" w:cstheme="majorHAnsi"/>
          <w:sz w:val="21"/>
          <w:szCs w:val="21"/>
        </w:rPr>
      </w:pPr>
    </w:p>
    <w:p w:rsidR="00014289" w:rsidRDefault="00014289" w:rsidP="00012E0C">
      <w:pPr>
        <w:ind w:firstLine="720"/>
        <w:rPr>
          <w:rFonts w:asciiTheme="majorHAnsi" w:hAnsiTheme="majorHAnsi" w:cstheme="majorHAnsi"/>
          <w:sz w:val="21"/>
          <w:szCs w:val="21"/>
        </w:rPr>
      </w:pPr>
      <w:r w:rsidRPr="00014289">
        <w:rPr>
          <w:rFonts w:asciiTheme="majorHAnsi" w:hAnsiTheme="majorHAnsi" w:cstheme="majorHAnsi"/>
          <w:sz w:val="21"/>
          <w:szCs w:val="21"/>
        </w:rPr>
        <w:t>1</w:t>
      </w:r>
      <w:r w:rsidRPr="00014289">
        <w:rPr>
          <w:rFonts w:asciiTheme="majorHAnsi" w:hAnsiTheme="majorHAnsi" w:cstheme="majorHAnsi"/>
          <w:sz w:val="21"/>
          <w:szCs w:val="21"/>
          <w:vertAlign w:val="superscript"/>
        </w:rPr>
        <w:t>st</w:t>
      </w:r>
      <w:r w:rsidRPr="00014289">
        <w:rPr>
          <w:rFonts w:asciiTheme="majorHAnsi" w:hAnsiTheme="majorHAnsi" w:cstheme="majorHAnsi"/>
          <w:sz w:val="21"/>
          <w:szCs w:val="21"/>
        </w:rPr>
        <w:t xml:space="preserve"> </w:t>
      </w:r>
      <w:r>
        <w:rPr>
          <w:rFonts w:asciiTheme="majorHAnsi" w:hAnsiTheme="majorHAnsi" w:cstheme="majorHAnsi"/>
          <w:sz w:val="21"/>
          <w:szCs w:val="21"/>
        </w:rPr>
        <w:tab/>
      </w:r>
      <w:r w:rsidRPr="00014289">
        <w:rPr>
          <w:rFonts w:asciiTheme="majorHAnsi" w:hAnsiTheme="majorHAnsi" w:cstheme="majorHAnsi"/>
          <w:sz w:val="21"/>
          <w:szCs w:val="21"/>
        </w:rPr>
        <w:t xml:space="preserve">£1,550 was </w:t>
      </w:r>
      <w:r>
        <w:rPr>
          <w:rFonts w:asciiTheme="majorHAnsi" w:hAnsiTheme="majorHAnsi" w:cstheme="majorHAnsi"/>
          <w:sz w:val="21"/>
          <w:szCs w:val="21"/>
        </w:rPr>
        <w:t>paid at 26%</w:t>
      </w:r>
    </w:p>
    <w:p w:rsidR="00014289" w:rsidRDefault="00014289" w:rsidP="00014289">
      <w:pPr>
        <w:ind w:left="720"/>
        <w:rPr>
          <w:rFonts w:asciiTheme="majorHAnsi" w:hAnsiTheme="majorHAnsi" w:cstheme="majorHAnsi"/>
          <w:sz w:val="21"/>
          <w:szCs w:val="21"/>
        </w:rPr>
      </w:pPr>
    </w:p>
    <w:p w:rsidR="00014289" w:rsidRDefault="00014289" w:rsidP="00014289">
      <w:pPr>
        <w:ind w:left="720"/>
        <w:rPr>
          <w:rFonts w:asciiTheme="majorHAnsi" w:hAnsiTheme="majorHAnsi" w:cstheme="majorHAnsi"/>
          <w:sz w:val="21"/>
          <w:szCs w:val="21"/>
        </w:rPr>
      </w:pPr>
      <w:r>
        <w:rPr>
          <w:rFonts w:asciiTheme="majorHAnsi" w:hAnsiTheme="majorHAnsi" w:cstheme="majorHAnsi"/>
          <w:sz w:val="21"/>
          <w:szCs w:val="21"/>
        </w:rPr>
        <w:t>…as £1,550 was 77.5% of AIW today’s equivalent band</w:t>
      </w:r>
      <w:r w:rsidR="0091218A">
        <w:rPr>
          <w:rFonts w:asciiTheme="majorHAnsi" w:hAnsiTheme="majorHAnsi" w:cstheme="majorHAnsi"/>
          <w:sz w:val="21"/>
          <w:szCs w:val="21"/>
        </w:rPr>
        <w:t xml:space="preserve"> threshold</w:t>
      </w:r>
      <w:r>
        <w:rPr>
          <w:rFonts w:asciiTheme="majorHAnsi" w:hAnsiTheme="majorHAnsi" w:cstheme="majorHAnsi"/>
          <w:sz w:val="21"/>
          <w:szCs w:val="21"/>
        </w:rPr>
        <w:t xml:space="preserve"> would be </w:t>
      </w:r>
    </w:p>
    <w:p w:rsidR="0091218A" w:rsidRDefault="0091218A" w:rsidP="00014289">
      <w:pPr>
        <w:ind w:left="720"/>
        <w:rPr>
          <w:rFonts w:asciiTheme="majorHAnsi" w:hAnsiTheme="majorHAnsi" w:cstheme="majorHAnsi"/>
          <w:b/>
          <w:sz w:val="21"/>
          <w:szCs w:val="21"/>
        </w:rPr>
      </w:pPr>
    </w:p>
    <w:p w:rsidR="00014289" w:rsidRPr="00014289" w:rsidRDefault="00014289" w:rsidP="00014289">
      <w:pPr>
        <w:ind w:left="720"/>
        <w:rPr>
          <w:rFonts w:asciiTheme="majorHAnsi" w:hAnsiTheme="majorHAnsi" w:cstheme="majorHAnsi"/>
          <w:b/>
          <w:sz w:val="21"/>
          <w:szCs w:val="21"/>
        </w:rPr>
      </w:pPr>
      <w:r w:rsidRPr="00014289">
        <w:rPr>
          <w:rFonts w:asciiTheme="majorHAnsi" w:hAnsiTheme="majorHAnsi" w:cstheme="majorHAnsi"/>
          <w:b/>
          <w:sz w:val="21"/>
          <w:szCs w:val="21"/>
        </w:rPr>
        <w:t>=€34,320</w:t>
      </w:r>
    </w:p>
    <w:p w:rsidR="0091218A" w:rsidRDefault="0091218A" w:rsidP="000849F1">
      <w:pPr>
        <w:rPr>
          <w:rFonts w:asciiTheme="majorHAnsi" w:hAnsiTheme="majorHAnsi" w:cstheme="majorHAnsi"/>
          <w:sz w:val="21"/>
          <w:szCs w:val="21"/>
        </w:rPr>
      </w:pPr>
    </w:p>
    <w:p w:rsidR="00014289" w:rsidRDefault="0091218A" w:rsidP="00012E0C">
      <w:pPr>
        <w:ind w:firstLine="720"/>
        <w:rPr>
          <w:rFonts w:asciiTheme="majorHAnsi" w:hAnsiTheme="majorHAnsi" w:cstheme="majorHAnsi"/>
          <w:sz w:val="21"/>
          <w:szCs w:val="21"/>
        </w:rPr>
      </w:pPr>
      <w:r>
        <w:rPr>
          <w:rFonts w:asciiTheme="majorHAnsi" w:hAnsiTheme="majorHAnsi" w:cstheme="majorHAnsi"/>
          <w:sz w:val="21"/>
          <w:szCs w:val="21"/>
        </w:rPr>
        <w:t xml:space="preserve">From £1,500 to </w:t>
      </w:r>
      <w:r w:rsidR="00014289">
        <w:rPr>
          <w:rFonts w:asciiTheme="majorHAnsi" w:hAnsiTheme="majorHAnsi" w:cstheme="majorHAnsi"/>
          <w:sz w:val="21"/>
          <w:szCs w:val="21"/>
        </w:rPr>
        <w:t>£</w:t>
      </w:r>
      <w:r>
        <w:rPr>
          <w:rFonts w:asciiTheme="majorHAnsi" w:hAnsiTheme="majorHAnsi" w:cstheme="majorHAnsi"/>
          <w:sz w:val="21"/>
          <w:szCs w:val="21"/>
        </w:rPr>
        <w:t>4,35</w:t>
      </w:r>
      <w:r w:rsidR="00014289">
        <w:rPr>
          <w:rFonts w:asciiTheme="majorHAnsi" w:hAnsiTheme="majorHAnsi" w:cstheme="majorHAnsi"/>
          <w:sz w:val="21"/>
          <w:szCs w:val="21"/>
        </w:rPr>
        <w:t>0 was paid at 35%</w:t>
      </w:r>
    </w:p>
    <w:p w:rsidR="00014289" w:rsidRDefault="00014289" w:rsidP="000849F1">
      <w:pPr>
        <w:rPr>
          <w:rFonts w:asciiTheme="majorHAnsi" w:hAnsiTheme="majorHAnsi" w:cstheme="majorHAnsi"/>
          <w:sz w:val="21"/>
          <w:szCs w:val="21"/>
        </w:rPr>
      </w:pPr>
      <w:r>
        <w:rPr>
          <w:rFonts w:asciiTheme="majorHAnsi" w:hAnsiTheme="majorHAnsi" w:cstheme="majorHAnsi"/>
          <w:sz w:val="21"/>
          <w:szCs w:val="21"/>
        </w:rPr>
        <w:tab/>
      </w:r>
    </w:p>
    <w:p w:rsidR="00014289" w:rsidRDefault="00014289" w:rsidP="00014289">
      <w:pPr>
        <w:ind w:firstLine="720"/>
        <w:rPr>
          <w:rFonts w:asciiTheme="majorHAnsi" w:hAnsiTheme="majorHAnsi" w:cstheme="majorHAnsi"/>
          <w:sz w:val="21"/>
          <w:szCs w:val="21"/>
        </w:rPr>
      </w:pPr>
      <w:r>
        <w:rPr>
          <w:rFonts w:asciiTheme="majorHAnsi" w:hAnsiTheme="majorHAnsi" w:cstheme="majorHAnsi"/>
          <w:sz w:val="21"/>
          <w:szCs w:val="21"/>
        </w:rPr>
        <w:t>..</w:t>
      </w:r>
      <w:proofErr w:type="gramStart"/>
      <w:r>
        <w:rPr>
          <w:rFonts w:asciiTheme="majorHAnsi" w:hAnsiTheme="majorHAnsi" w:cstheme="majorHAnsi"/>
          <w:sz w:val="21"/>
          <w:szCs w:val="21"/>
        </w:rPr>
        <w:t>as</w:t>
      </w:r>
      <w:proofErr w:type="gramEnd"/>
      <w:r>
        <w:rPr>
          <w:rFonts w:asciiTheme="majorHAnsi" w:hAnsiTheme="majorHAnsi" w:cstheme="majorHAnsi"/>
          <w:sz w:val="21"/>
          <w:szCs w:val="21"/>
        </w:rPr>
        <w:t xml:space="preserve"> £</w:t>
      </w:r>
      <w:r w:rsidR="0091218A">
        <w:rPr>
          <w:rFonts w:asciiTheme="majorHAnsi" w:hAnsiTheme="majorHAnsi" w:cstheme="majorHAnsi"/>
          <w:sz w:val="21"/>
          <w:szCs w:val="21"/>
        </w:rPr>
        <w:t>4,350</w:t>
      </w:r>
      <w:r>
        <w:rPr>
          <w:rFonts w:asciiTheme="majorHAnsi" w:hAnsiTheme="majorHAnsi" w:cstheme="majorHAnsi"/>
          <w:sz w:val="21"/>
          <w:szCs w:val="21"/>
        </w:rPr>
        <w:t xml:space="preserve"> was </w:t>
      </w:r>
      <w:r w:rsidR="0091218A">
        <w:rPr>
          <w:rFonts w:asciiTheme="majorHAnsi" w:hAnsiTheme="majorHAnsi" w:cstheme="majorHAnsi"/>
          <w:sz w:val="21"/>
          <w:szCs w:val="21"/>
        </w:rPr>
        <w:t>217.4% AIW today’s</w:t>
      </w:r>
    </w:p>
    <w:p w:rsidR="0091218A" w:rsidRDefault="0091218A" w:rsidP="00014289">
      <w:pPr>
        <w:ind w:firstLine="720"/>
        <w:rPr>
          <w:rFonts w:asciiTheme="majorHAnsi" w:hAnsiTheme="majorHAnsi" w:cstheme="majorHAnsi"/>
          <w:sz w:val="21"/>
          <w:szCs w:val="21"/>
        </w:rPr>
      </w:pPr>
      <w:r>
        <w:rPr>
          <w:rFonts w:asciiTheme="majorHAnsi" w:hAnsiTheme="majorHAnsi" w:cstheme="majorHAnsi"/>
          <w:sz w:val="21"/>
          <w:szCs w:val="21"/>
        </w:rPr>
        <w:t>Equivalent band threshold would be</w:t>
      </w:r>
    </w:p>
    <w:p w:rsidR="0091218A" w:rsidRDefault="0091218A" w:rsidP="00014289">
      <w:pPr>
        <w:ind w:firstLine="720"/>
        <w:rPr>
          <w:rFonts w:asciiTheme="majorHAnsi" w:hAnsiTheme="majorHAnsi" w:cstheme="majorHAnsi"/>
          <w:sz w:val="21"/>
          <w:szCs w:val="21"/>
        </w:rPr>
      </w:pPr>
    </w:p>
    <w:p w:rsidR="0091218A" w:rsidRPr="0091218A" w:rsidRDefault="0091218A" w:rsidP="00014289">
      <w:pPr>
        <w:ind w:firstLine="720"/>
        <w:rPr>
          <w:rFonts w:asciiTheme="majorHAnsi" w:hAnsiTheme="majorHAnsi" w:cstheme="majorHAnsi"/>
          <w:b/>
          <w:sz w:val="21"/>
          <w:szCs w:val="21"/>
        </w:rPr>
      </w:pPr>
      <w:r>
        <w:rPr>
          <w:rFonts w:asciiTheme="majorHAnsi" w:hAnsiTheme="majorHAnsi" w:cstheme="majorHAnsi"/>
          <w:b/>
          <w:sz w:val="21"/>
          <w:szCs w:val="21"/>
        </w:rPr>
        <w:t>=€96,317</w:t>
      </w:r>
    </w:p>
    <w:p w:rsidR="00014289" w:rsidRDefault="00014289" w:rsidP="000849F1">
      <w:pPr>
        <w:rPr>
          <w:rFonts w:asciiTheme="majorHAnsi" w:hAnsiTheme="majorHAnsi" w:cstheme="majorHAnsi"/>
          <w:b/>
          <w:sz w:val="21"/>
          <w:szCs w:val="21"/>
        </w:rPr>
      </w:pPr>
    </w:p>
    <w:p w:rsidR="0091218A" w:rsidRDefault="00F34F1B" w:rsidP="000849F1">
      <w:pPr>
        <w:rPr>
          <w:rFonts w:asciiTheme="majorHAnsi" w:hAnsiTheme="majorHAnsi" w:cstheme="majorHAnsi"/>
          <w:sz w:val="21"/>
          <w:szCs w:val="21"/>
        </w:rPr>
      </w:pPr>
      <w:r>
        <w:rPr>
          <w:rFonts w:asciiTheme="majorHAnsi" w:hAnsiTheme="majorHAnsi" w:cstheme="majorHAnsi"/>
          <w:sz w:val="21"/>
          <w:szCs w:val="21"/>
        </w:rPr>
        <w:t>In 1974 h</w:t>
      </w:r>
      <w:r w:rsidR="0091218A">
        <w:rPr>
          <w:rFonts w:asciiTheme="majorHAnsi" w:hAnsiTheme="majorHAnsi" w:cstheme="majorHAnsi"/>
          <w:sz w:val="21"/>
          <w:szCs w:val="21"/>
        </w:rPr>
        <w:t xml:space="preserve">igher tax bands were only paid </w:t>
      </w:r>
      <w:r>
        <w:rPr>
          <w:rFonts w:asciiTheme="majorHAnsi" w:hAnsiTheme="majorHAnsi" w:cstheme="majorHAnsi"/>
          <w:sz w:val="21"/>
          <w:szCs w:val="21"/>
        </w:rPr>
        <w:t>by highly paid earners and are thus ignored here</w:t>
      </w:r>
    </w:p>
    <w:p w:rsidR="00F34F1B" w:rsidRDefault="00F34F1B" w:rsidP="000849F1">
      <w:pPr>
        <w:rPr>
          <w:rFonts w:asciiTheme="majorHAnsi" w:hAnsiTheme="majorHAnsi" w:cstheme="majorHAnsi"/>
          <w:b/>
          <w:sz w:val="21"/>
          <w:szCs w:val="21"/>
        </w:rPr>
      </w:pPr>
    </w:p>
    <w:p w:rsidR="00014289" w:rsidRDefault="0091218A" w:rsidP="00012E0C">
      <w:pPr>
        <w:rPr>
          <w:rFonts w:asciiTheme="majorHAnsi" w:hAnsiTheme="majorHAnsi" w:cstheme="majorHAnsi"/>
          <w:b/>
          <w:sz w:val="21"/>
          <w:szCs w:val="21"/>
        </w:rPr>
      </w:pPr>
      <w:r>
        <w:rPr>
          <w:rFonts w:asciiTheme="majorHAnsi" w:hAnsiTheme="majorHAnsi" w:cstheme="majorHAnsi"/>
          <w:b/>
          <w:sz w:val="21"/>
          <w:szCs w:val="21"/>
        </w:rPr>
        <w:t>Resultant c</w:t>
      </w:r>
      <w:r w:rsidR="00014289">
        <w:rPr>
          <w:rFonts w:asciiTheme="majorHAnsi" w:hAnsiTheme="majorHAnsi" w:cstheme="majorHAnsi"/>
          <w:b/>
          <w:sz w:val="21"/>
          <w:szCs w:val="21"/>
        </w:rPr>
        <w:t xml:space="preserve">alculation of tax liability </w:t>
      </w:r>
      <w:r w:rsidR="00012E0C">
        <w:rPr>
          <w:rFonts w:asciiTheme="majorHAnsi" w:hAnsiTheme="majorHAnsi" w:cstheme="majorHAnsi"/>
          <w:b/>
          <w:sz w:val="21"/>
          <w:szCs w:val="21"/>
        </w:rPr>
        <w:t xml:space="preserve">1 income family with 3 children on </w:t>
      </w:r>
      <w:r w:rsidR="00014289">
        <w:rPr>
          <w:rFonts w:asciiTheme="majorHAnsi" w:hAnsiTheme="majorHAnsi" w:cstheme="majorHAnsi"/>
          <w:b/>
          <w:sz w:val="21"/>
          <w:szCs w:val="21"/>
        </w:rPr>
        <w:t>€65,600</w:t>
      </w:r>
      <w:r w:rsidR="00012E0C">
        <w:rPr>
          <w:rFonts w:asciiTheme="majorHAnsi" w:hAnsiTheme="majorHAnsi" w:cstheme="majorHAnsi"/>
          <w:b/>
          <w:sz w:val="21"/>
          <w:szCs w:val="21"/>
        </w:rPr>
        <w:t>:</w:t>
      </w:r>
    </w:p>
    <w:p w:rsidR="00014289" w:rsidRDefault="00014289" w:rsidP="000849F1">
      <w:pPr>
        <w:rPr>
          <w:rFonts w:asciiTheme="majorHAnsi" w:hAnsiTheme="majorHAnsi" w:cstheme="majorHAnsi"/>
          <w:b/>
          <w:sz w:val="21"/>
          <w:szCs w:val="21"/>
        </w:rPr>
      </w:pPr>
    </w:p>
    <w:p w:rsidR="00014289" w:rsidRDefault="00014289" w:rsidP="00D57448">
      <w:pPr>
        <w:ind w:left="113"/>
        <w:rPr>
          <w:rFonts w:asciiTheme="majorHAnsi" w:hAnsiTheme="majorHAnsi" w:cstheme="majorHAnsi"/>
          <w:b/>
          <w:sz w:val="21"/>
          <w:szCs w:val="21"/>
        </w:rPr>
      </w:pPr>
      <w:r>
        <w:rPr>
          <w:rFonts w:asciiTheme="majorHAnsi" w:hAnsiTheme="majorHAnsi" w:cstheme="majorHAnsi"/>
          <w:b/>
          <w:sz w:val="21"/>
          <w:szCs w:val="21"/>
        </w:rPr>
        <w:t>Total income</w:t>
      </w:r>
      <w:r>
        <w:rPr>
          <w:rFonts w:asciiTheme="majorHAnsi" w:hAnsiTheme="majorHAnsi" w:cstheme="majorHAnsi"/>
          <w:b/>
          <w:sz w:val="21"/>
          <w:szCs w:val="21"/>
        </w:rPr>
        <w:tab/>
      </w:r>
      <w:r>
        <w:rPr>
          <w:rFonts w:asciiTheme="majorHAnsi" w:hAnsiTheme="majorHAnsi" w:cstheme="majorHAnsi"/>
          <w:b/>
          <w:sz w:val="21"/>
          <w:szCs w:val="21"/>
        </w:rPr>
        <w:tab/>
      </w:r>
      <w:r>
        <w:rPr>
          <w:rFonts w:asciiTheme="majorHAnsi" w:hAnsiTheme="majorHAnsi" w:cstheme="majorHAnsi"/>
          <w:b/>
          <w:sz w:val="21"/>
          <w:szCs w:val="21"/>
        </w:rPr>
        <w:tab/>
      </w:r>
      <w:r>
        <w:rPr>
          <w:rFonts w:asciiTheme="majorHAnsi" w:hAnsiTheme="majorHAnsi" w:cstheme="majorHAnsi"/>
          <w:b/>
          <w:sz w:val="21"/>
          <w:szCs w:val="21"/>
        </w:rPr>
        <w:tab/>
        <w:t>= €65,600</w:t>
      </w:r>
    </w:p>
    <w:p w:rsidR="00014289" w:rsidRDefault="00014289" w:rsidP="00D57448">
      <w:pPr>
        <w:ind w:left="113"/>
        <w:rPr>
          <w:rFonts w:asciiTheme="majorHAnsi" w:hAnsiTheme="majorHAnsi" w:cstheme="majorHAnsi"/>
          <w:b/>
          <w:sz w:val="21"/>
          <w:szCs w:val="21"/>
        </w:rPr>
      </w:pPr>
    </w:p>
    <w:p w:rsidR="00014289" w:rsidRPr="0091218A" w:rsidRDefault="00014289" w:rsidP="00D57448">
      <w:pPr>
        <w:ind w:left="113"/>
        <w:rPr>
          <w:rFonts w:asciiTheme="majorHAnsi" w:hAnsiTheme="majorHAnsi" w:cstheme="majorHAnsi"/>
          <w:i/>
          <w:sz w:val="21"/>
          <w:szCs w:val="21"/>
        </w:rPr>
      </w:pPr>
      <w:proofErr w:type="gramStart"/>
      <w:r w:rsidRPr="0091218A">
        <w:rPr>
          <w:rFonts w:asciiTheme="majorHAnsi" w:hAnsiTheme="majorHAnsi" w:cstheme="majorHAnsi"/>
          <w:i/>
          <w:sz w:val="21"/>
          <w:szCs w:val="21"/>
        </w:rPr>
        <w:t>less</w:t>
      </w:r>
      <w:proofErr w:type="gramEnd"/>
      <w:r w:rsidRPr="0091218A">
        <w:rPr>
          <w:rFonts w:asciiTheme="majorHAnsi" w:hAnsiTheme="majorHAnsi" w:cstheme="majorHAnsi"/>
          <w:i/>
          <w:sz w:val="21"/>
          <w:szCs w:val="21"/>
        </w:rPr>
        <w:t xml:space="preserve"> married persons allowance</w:t>
      </w:r>
      <w:r w:rsidRPr="0091218A">
        <w:rPr>
          <w:rFonts w:asciiTheme="majorHAnsi" w:hAnsiTheme="majorHAnsi" w:cstheme="majorHAnsi"/>
          <w:i/>
          <w:sz w:val="21"/>
          <w:szCs w:val="21"/>
        </w:rPr>
        <w:tab/>
        <w:t xml:space="preserve"> (€17,714)</w:t>
      </w:r>
    </w:p>
    <w:p w:rsidR="00014289" w:rsidRPr="0091218A" w:rsidRDefault="00014289" w:rsidP="00D57448">
      <w:pPr>
        <w:ind w:left="113"/>
        <w:rPr>
          <w:rFonts w:asciiTheme="majorHAnsi" w:hAnsiTheme="majorHAnsi" w:cstheme="majorHAnsi"/>
          <w:i/>
          <w:sz w:val="21"/>
          <w:szCs w:val="21"/>
        </w:rPr>
      </w:pPr>
      <w:proofErr w:type="gramStart"/>
      <w:r w:rsidRPr="0091218A">
        <w:rPr>
          <w:rFonts w:asciiTheme="majorHAnsi" w:hAnsiTheme="majorHAnsi" w:cstheme="majorHAnsi"/>
          <w:i/>
          <w:sz w:val="21"/>
          <w:szCs w:val="21"/>
        </w:rPr>
        <w:t>less</w:t>
      </w:r>
      <w:proofErr w:type="gramEnd"/>
      <w:r w:rsidRPr="0091218A">
        <w:rPr>
          <w:rFonts w:asciiTheme="majorHAnsi" w:hAnsiTheme="majorHAnsi" w:cstheme="majorHAnsi"/>
          <w:i/>
          <w:sz w:val="21"/>
          <w:szCs w:val="21"/>
        </w:rPr>
        <w:t xml:space="preserve"> child allowance x 3</w:t>
      </w:r>
      <w:r w:rsidRPr="0091218A">
        <w:rPr>
          <w:rFonts w:asciiTheme="majorHAnsi" w:hAnsiTheme="majorHAnsi" w:cstheme="majorHAnsi"/>
          <w:i/>
          <w:sz w:val="21"/>
          <w:szCs w:val="21"/>
        </w:rPr>
        <w:tab/>
      </w:r>
      <w:r w:rsidRPr="0091218A">
        <w:rPr>
          <w:rFonts w:asciiTheme="majorHAnsi" w:hAnsiTheme="majorHAnsi" w:cstheme="majorHAnsi"/>
          <w:i/>
          <w:sz w:val="21"/>
          <w:szCs w:val="21"/>
        </w:rPr>
        <w:tab/>
      </w:r>
      <w:r w:rsidR="00D57448">
        <w:rPr>
          <w:rFonts w:asciiTheme="majorHAnsi" w:hAnsiTheme="majorHAnsi" w:cstheme="majorHAnsi"/>
          <w:i/>
          <w:sz w:val="21"/>
          <w:szCs w:val="21"/>
        </w:rPr>
        <w:t xml:space="preserve"> </w:t>
      </w:r>
      <w:r w:rsidRPr="0091218A">
        <w:rPr>
          <w:rFonts w:asciiTheme="majorHAnsi" w:hAnsiTheme="majorHAnsi" w:cstheme="majorHAnsi"/>
          <w:i/>
          <w:sz w:val="21"/>
          <w:szCs w:val="21"/>
        </w:rPr>
        <w:t>(€13,285)</w:t>
      </w:r>
    </w:p>
    <w:p w:rsidR="00014289" w:rsidRDefault="00D57448" w:rsidP="00D57448">
      <w:pPr>
        <w:ind w:left="113"/>
        <w:rPr>
          <w:rFonts w:asciiTheme="majorHAnsi" w:hAnsiTheme="majorHAnsi" w:cstheme="majorHAnsi"/>
          <w:b/>
          <w:sz w:val="21"/>
          <w:szCs w:val="21"/>
        </w:rPr>
      </w:pPr>
      <w:r>
        <w:rPr>
          <w:rFonts w:asciiTheme="majorHAnsi" w:hAnsiTheme="majorHAnsi" w:cstheme="majorHAnsi"/>
          <w:b/>
          <w:sz w:val="21"/>
          <w:szCs w:val="21"/>
        </w:rPr>
        <w:t>_____________                                 ________</w:t>
      </w:r>
    </w:p>
    <w:p w:rsidR="00EA41FE" w:rsidRPr="00376B1A" w:rsidRDefault="00EA41FE" w:rsidP="00D57448">
      <w:pPr>
        <w:ind w:left="113"/>
        <w:rPr>
          <w:rFonts w:asciiTheme="majorHAnsi" w:hAnsiTheme="majorHAnsi" w:cstheme="majorHAnsi"/>
          <w:sz w:val="21"/>
          <w:szCs w:val="21"/>
        </w:rPr>
      </w:pPr>
      <w:r w:rsidRPr="00376B1A">
        <w:rPr>
          <w:rFonts w:asciiTheme="majorHAnsi" w:hAnsiTheme="majorHAnsi" w:cstheme="majorHAnsi"/>
          <w:b/>
          <w:sz w:val="21"/>
          <w:szCs w:val="21"/>
        </w:rPr>
        <w:t>Taxable income</w:t>
      </w:r>
      <w:r w:rsidRPr="00376B1A">
        <w:rPr>
          <w:rFonts w:asciiTheme="majorHAnsi" w:hAnsiTheme="majorHAnsi" w:cstheme="majorHAnsi"/>
          <w:b/>
          <w:sz w:val="21"/>
          <w:szCs w:val="21"/>
        </w:rPr>
        <w:tab/>
      </w:r>
      <w:r w:rsidRPr="00376B1A">
        <w:rPr>
          <w:rFonts w:asciiTheme="majorHAnsi" w:hAnsiTheme="majorHAnsi" w:cstheme="majorHAnsi"/>
          <w:b/>
          <w:sz w:val="21"/>
          <w:szCs w:val="21"/>
        </w:rPr>
        <w:tab/>
      </w:r>
      <w:r w:rsidRPr="00376B1A">
        <w:rPr>
          <w:rFonts w:asciiTheme="majorHAnsi" w:hAnsiTheme="majorHAnsi" w:cstheme="majorHAnsi"/>
          <w:b/>
          <w:sz w:val="21"/>
          <w:szCs w:val="21"/>
        </w:rPr>
        <w:tab/>
        <w:t xml:space="preserve">= </w:t>
      </w:r>
      <w:r w:rsidR="00014289">
        <w:rPr>
          <w:rFonts w:asciiTheme="majorHAnsi" w:hAnsiTheme="majorHAnsi" w:cstheme="majorHAnsi"/>
          <w:b/>
          <w:sz w:val="21"/>
          <w:szCs w:val="21"/>
        </w:rPr>
        <w:t>€34,601</w:t>
      </w:r>
    </w:p>
    <w:p w:rsidR="0091218A" w:rsidRDefault="0091218A" w:rsidP="00D57448">
      <w:pPr>
        <w:ind w:left="113"/>
        <w:rPr>
          <w:rFonts w:asciiTheme="majorHAnsi" w:hAnsiTheme="majorHAnsi" w:cstheme="majorHAnsi"/>
          <w:sz w:val="21"/>
          <w:szCs w:val="21"/>
        </w:rPr>
      </w:pPr>
    </w:p>
    <w:p w:rsidR="00EA41FE" w:rsidRPr="00012E0C" w:rsidRDefault="00EA41FE" w:rsidP="00D57448">
      <w:pPr>
        <w:ind w:left="113"/>
        <w:rPr>
          <w:rFonts w:asciiTheme="majorHAnsi" w:hAnsiTheme="majorHAnsi" w:cstheme="majorHAnsi"/>
          <w:sz w:val="21"/>
          <w:szCs w:val="21"/>
        </w:rPr>
      </w:pPr>
      <w:r w:rsidRPr="00376B1A">
        <w:rPr>
          <w:rFonts w:asciiTheme="majorHAnsi" w:hAnsiTheme="majorHAnsi" w:cstheme="majorHAnsi"/>
          <w:sz w:val="21"/>
          <w:szCs w:val="21"/>
        </w:rPr>
        <w:t xml:space="preserve">€34,332 </w:t>
      </w:r>
      <w:r w:rsidR="0091218A">
        <w:rPr>
          <w:rFonts w:asciiTheme="majorHAnsi" w:hAnsiTheme="majorHAnsi" w:cstheme="majorHAnsi"/>
          <w:sz w:val="21"/>
          <w:szCs w:val="21"/>
        </w:rPr>
        <w:t xml:space="preserve">paid at </w:t>
      </w:r>
      <w:r w:rsidRPr="00376B1A">
        <w:rPr>
          <w:rFonts w:asciiTheme="majorHAnsi" w:hAnsiTheme="majorHAnsi" w:cstheme="majorHAnsi"/>
          <w:sz w:val="21"/>
          <w:szCs w:val="21"/>
        </w:rPr>
        <w:t>26%</w:t>
      </w:r>
      <w:r w:rsidR="00376B1A" w:rsidRPr="00376B1A">
        <w:rPr>
          <w:rFonts w:asciiTheme="majorHAnsi" w:hAnsiTheme="majorHAnsi" w:cstheme="majorHAnsi"/>
          <w:sz w:val="21"/>
          <w:szCs w:val="21"/>
        </w:rPr>
        <w:tab/>
      </w:r>
      <w:r w:rsidR="0091218A">
        <w:rPr>
          <w:rFonts w:asciiTheme="majorHAnsi" w:hAnsiTheme="majorHAnsi" w:cstheme="majorHAnsi"/>
          <w:sz w:val="21"/>
          <w:szCs w:val="21"/>
        </w:rPr>
        <w:tab/>
      </w:r>
      <w:r w:rsidR="0091218A">
        <w:rPr>
          <w:rFonts w:asciiTheme="majorHAnsi" w:hAnsiTheme="majorHAnsi" w:cstheme="majorHAnsi"/>
          <w:sz w:val="21"/>
          <w:szCs w:val="21"/>
        </w:rPr>
        <w:tab/>
      </w:r>
      <w:r w:rsidR="00376B1A" w:rsidRPr="00012E0C">
        <w:rPr>
          <w:rFonts w:asciiTheme="majorHAnsi" w:hAnsiTheme="majorHAnsi" w:cstheme="majorHAnsi"/>
          <w:sz w:val="21"/>
          <w:szCs w:val="21"/>
        </w:rPr>
        <w:t>= € 9,016</w:t>
      </w:r>
    </w:p>
    <w:p w:rsidR="00EA41FE" w:rsidRPr="00012E0C" w:rsidRDefault="0091218A" w:rsidP="00D57448">
      <w:pPr>
        <w:ind w:left="113"/>
        <w:rPr>
          <w:rFonts w:asciiTheme="majorHAnsi" w:hAnsiTheme="majorHAnsi" w:cstheme="majorHAnsi"/>
          <w:sz w:val="21"/>
          <w:szCs w:val="21"/>
        </w:rPr>
      </w:pPr>
      <w:r w:rsidRPr="00012E0C">
        <w:rPr>
          <w:rFonts w:asciiTheme="majorHAnsi" w:hAnsiTheme="majorHAnsi" w:cstheme="majorHAnsi"/>
          <w:sz w:val="21"/>
          <w:szCs w:val="21"/>
        </w:rPr>
        <w:t xml:space="preserve">     €269 paid at </w:t>
      </w:r>
      <w:r w:rsidR="00D57448">
        <w:rPr>
          <w:rFonts w:asciiTheme="majorHAnsi" w:hAnsiTheme="majorHAnsi" w:cstheme="majorHAnsi"/>
          <w:sz w:val="21"/>
          <w:szCs w:val="21"/>
        </w:rPr>
        <w:t>35%</w:t>
      </w:r>
      <w:r w:rsidR="00D57448">
        <w:rPr>
          <w:rFonts w:asciiTheme="majorHAnsi" w:hAnsiTheme="majorHAnsi" w:cstheme="majorHAnsi"/>
          <w:sz w:val="21"/>
          <w:szCs w:val="21"/>
        </w:rPr>
        <w:tab/>
      </w:r>
      <w:r w:rsidR="00D57448">
        <w:rPr>
          <w:rFonts w:asciiTheme="majorHAnsi" w:hAnsiTheme="majorHAnsi" w:cstheme="majorHAnsi"/>
          <w:sz w:val="21"/>
          <w:szCs w:val="21"/>
        </w:rPr>
        <w:tab/>
      </w:r>
      <w:r w:rsidR="00D57448">
        <w:rPr>
          <w:rFonts w:asciiTheme="majorHAnsi" w:hAnsiTheme="majorHAnsi" w:cstheme="majorHAnsi"/>
          <w:sz w:val="21"/>
          <w:szCs w:val="21"/>
        </w:rPr>
        <w:tab/>
      </w:r>
      <w:r w:rsidRPr="00012E0C">
        <w:rPr>
          <w:rFonts w:asciiTheme="majorHAnsi" w:hAnsiTheme="majorHAnsi" w:cstheme="majorHAnsi"/>
          <w:sz w:val="21"/>
          <w:szCs w:val="21"/>
        </w:rPr>
        <w:t>=</w:t>
      </w:r>
      <w:r w:rsidR="00D57448">
        <w:rPr>
          <w:rFonts w:asciiTheme="majorHAnsi" w:hAnsiTheme="majorHAnsi" w:cstheme="majorHAnsi"/>
          <w:sz w:val="21"/>
          <w:szCs w:val="21"/>
        </w:rPr>
        <w:t xml:space="preserve"> </w:t>
      </w:r>
      <w:r w:rsidRPr="00012E0C">
        <w:rPr>
          <w:rFonts w:asciiTheme="majorHAnsi" w:hAnsiTheme="majorHAnsi" w:cstheme="majorHAnsi"/>
          <w:sz w:val="21"/>
          <w:szCs w:val="21"/>
        </w:rPr>
        <w:t>€      94</w:t>
      </w:r>
    </w:p>
    <w:p w:rsidR="00EA41FE" w:rsidRPr="00012E0C" w:rsidRDefault="00EA41FE" w:rsidP="00D57448">
      <w:pPr>
        <w:ind w:left="113"/>
        <w:rPr>
          <w:rFonts w:asciiTheme="majorHAnsi" w:hAnsiTheme="majorHAnsi" w:cstheme="majorHAnsi"/>
          <w:sz w:val="21"/>
          <w:szCs w:val="21"/>
        </w:rPr>
      </w:pPr>
    </w:p>
    <w:p w:rsidR="00EA41FE" w:rsidRPr="00012E0C" w:rsidRDefault="00376B1A" w:rsidP="00D57448">
      <w:pPr>
        <w:ind w:left="113"/>
        <w:rPr>
          <w:rFonts w:asciiTheme="majorHAnsi" w:hAnsiTheme="majorHAnsi" w:cstheme="majorHAnsi"/>
          <w:sz w:val="21"/>
          <w:szCs w:val="21"/>
        </w:rPr>
      </w:pPr>
      <w:r w:rsidRPr="00012E0C">
        <w:rPr>
          <w:rFonts w:asciiTheme="majorHAnsi" w:hAnsiTheme="majorHAnsi" w:cstheme="majorHAnsi"/>
          <w:sz w:val="21"/>
          <w:szCs w:val="21"/>
        </w:rPr>
        <w:t>Social insurance</w:t>
      </w:r>
      <w:r w:rsidRPr="00012E0C">
        <w:rPr>
          <w:rFonts w:asciiTheme="majorHAnsi" w:hAnsiTheme="majorHAnsi" w:cstheme="majorHAnsi"/>
          <w:sz w:val="21"/>
          <w:szCs w:val="21"/>
        </w:rPr>
        <w:tab/>
      </w:r>
      <w:r w:rsidRPr="00012E0C">
        <w:rPr>
          <w:rFonts w:asciiTheme="majorHAnsi" w:hAnsiTheme="majorHAnsi" w:cstheme="majorHAnsi"/>
          <w:sz w:val="21"/>
          <w:szCs w:val="21"/>
        </w:rPr>
        <w:tab/>
      </w:r>
      <w:r w:rsidRPr="00012E0C">
        <w:rPr>
          <w:rFonts w:asciiTheme="majorHAnsi" w:hAnsiTheme="majorHAnsi" w:cstheme="majorHAnsi"/>
          <w:sz w:val="21"/>
          <w:szCs w:val="21"/>
        </w:rPr>
        <w:tab/>
      </w:r>
      <w:r w:rsidR="0091218A" w:rsidRPr="00012E0C">
        <w:rPr>
          <w:rFonts w:asciiTheme="majorHAnsi" w:hAnsiTheme="majorHAnsi" w:cstheme="majorHAnsi"/>
          <w:sz w:val="21"/>
          <w:szCs w:val="21"/>
        </w:rPr>
        <w:t>= € 1,635</w:t>
      </w:r>
      <w:r w:rsidRPr="00012E0C">
        <w:rPr>
          <w:rFonts w:asciiTheme="majorHAnsi" w:hAnsiTheme="majorHAnsi" w:cstheme="majorHAnsi"/>
          <w:sz w:val="21"/>
          <w:szCs w:val="21"/>
        </w:rPr>
        <w:t>**</w:t>
      </w:r>
    </w:p>
    <w:p w:rsidR="0091218A" w:rsidRDefault="0091218A" w:rsidP="00D57448">
      <w:pPr>
        <w:ind w:left="113"/>
        <w:rPr>
          <w:rFonts w:asciiTheme="majorHAnsi" w:hAnsiTheme="majorHAnsi" w:cstheme="majorHAnsi"/>
          <w:sz w:val="21"/>
          <w:szCs w:val="21"/>
        </w:rPr>
      </w:pPr>
    </w:p>
    <w:p w:rsidR="00D57448" w:rsidRDefault="00376B1A" w:rsidP="00D57448">
      <w:pPr>
        <w:ind w:left="113"/>
        <w:rPr>
          <w:rFonts w:asciiTheme="majorHAnsi" w:hAnsiTheme="majorHAnsi" w:cstheme="majorHAnsi"/>
          <w:color w:val="FF0000"/>
          <w:sz w:val="21"/>
          <w:szCs w:val="21"/>
        </w:rPr>
      </w:pPr>
      <w:r w:rsidRPr="00D57448">
        <w:rPr>
          <w:rFonts w:asciiTheme="majorHAnsi" w:hAnsiTheme="majorHAnsi" w:cstheme="majorHAnsi"/>
          <w:color w:val="FF0000"/>
          <w:sz w:val="21"/>
          <w:szCs w:val="21"/>
        </w:rPr>
        <w:t>Total tax</w:t>
      </w:r>
      <w:r w:rsidR="0091218A" w:rsidRPr="00D57448">
        <w:rPr>
          <w:rFonts w:asciiTheme="majorHAnsi" w:hAnsiTheme="majorHAnsi" w:cstheme="majorHAnsi"/>
          <w:color w:val="FF0000"/>
          <w:sz w:val="21"/>
          <w:szCs w:val="21"/>
        </w:rPr>
        <w:t xml:space="preserve"> and social insurance</w:t>
      </w:r>
      <w:r w:rsidR="00D57448" w:rsidRPr="00D57448">
        <w:rPr>
          <w:rFonts w:asciiTheme="majorHAnsi" w:hAnsiTheme="majorHAnsi" w:cstheme="majorHAnsi"/>
          <w:color w:val="FF0000"/>
          <w:sz w:val="21"/>
          <w:szCs w:val="21"/>
        </w:rPr>
        <w:tab/>
      </w:r>
    </w:p>
    <w:p w:rsidR="00D57448" w:rsidRDefault="00D57448" w:rsidP="00D57448">
      <w:pPr>
        <w:ind w:left="113"/>
        <w:rPr>
          <w:rFonts w:asciiTheme="majorHAnsi" w:hAnsiTheme="majorHAnsi" w:cstheme="majorHAnsi"/>
          <w:color w:val="FF0000"/>
          <w:sz w:val="21"/>
          <w:szCs w:val="21"/>
        </w:rPr>
      </w:pPr>
      <w:r>
        <w:rPr>
          <w:rFonts w:asciiTheme="majorHAnsi" w:hAnsiTheme="majorHAnsi" w:cstheme="majorHAnsi"/>
          <w:color w:val="FF0000"/>
          <w:sz w:val="21"/>
          <w:szCs w:val="21"/>
        </w:rPr>
        <w:t xml:space="preserve">Using 1974 rates, bands, credits &amp; </w:t>
      </w:r>
    </w:p>
    <w:p w:rsidR="0091218A" w:rsidRDefault="00D57448" w:rsidP="00D57448">
      <w:pPr>
        <w:ind w:left="113"/>
        <w:rPr>
          <w:rFonts w:asciiTheme="majorHAnsi" w:hAnsiTheme="majorHAnsi" w:cstheme="majorHAnsi"/>
          <w:color w:val="FF0000"/>
          <w:sz w:val="21"/>
          <w:szCs w:val="21"/>
        </w:rPr>
      </w:pPr>
      <w:r>
        <w:rPr>
          <w:rFonts w:asciiTheme="majorHAnsi" w:hAnsiTheme="majorHAnsi" w:cstheme="majorHAnsi"/>
          <w:color w:val="FF0000"/>
          <w:sz w:val="21"/>
          <w:szCs w:val="21"/>
        </w:rPr>
        <w:t>Social insurance as % of AIW</w:t>
      </w:r>
      <w:r>
        <w:rPr>
          <w:rFonts w:asciiTheme="majorHAnsi" w:hAnsiTheme="majorHAnsi" w:cstheme="majorHAnsi"/>
          <w:color w:val="FF0000"/>
          <w:sz w:val="21"/>
          <w:szCs w:val="21"/>
        </w:rPr>
        <w:tab/>
      </w:r>
      <w:r>
        <w:rPr>
          <w:rFonts w:asciiTheme="majorHAnsi" w:hAnsiTheme="majorHAnsi" w:cstheme="majorHAnsi"/>
          <w:color w:val="FF0000"/>
          <w:sz w:val="21"/>
          <w:szCs w:val="21"/>
        </w:rPr>
        <w:tab/>
      </w:r>
      <w:r w:rsidR="0091218A">
        <w:rPr>
          <w:rFonts w:asciiTheme="majorHAnsi" w:hAnsiTheme="majorHAnsi" w:cstheme="majorHAnsi"/>
          <w:color w:val="FF0000"/>
          <w:sz w:val="21"/>
          <w:szCs w:val="21"/>
        </w:rPr>
        <w:t>=€10,657</w:t>
      </w:r>
    </w:p>
    <w:p w:rsidR="0091218A" w:rsidRDefault="0091218A" w:rsidP="00D57448">
      <w:pPr>
        <w:ind w:left="113"/>
        <w:rPr>
          <w:rFonts w:asciiTheme="majorHAnsi" w:hAnsiTheme="majorHAnsi" w:cstheme="majorHAnsi"/>
          <w:color w:val="FF0000"/>
          <w:sz w:val="21"/>
          <w:szCs w:val="21"/>
        </w:rPr>
      </w:pPr>
    </w:p>
    <w:p w:rsidR="00D57448" w:rsidRDefault="00012E0C" w:rsidP="00D57448">
      <w:pPr>
        <w:ind w:left="113"/>
        <w:rPr>
          <w:rFonts w:asciiTheme="majorHAnsi" w:hAnsiTheme="majorHAnsi" w:cstheme="majorHAnsi"/>
          <w:color w:val="FF0000"/>
          <w:sz w:val="21"/>
          <w:szCs w:val="21"/>
        </w:rPr>
      </w:pPr>
      <w:r>
        <w:rPr>
          <w:rFonts w:asciiTheme="majorHAnsi" w:hAnsiTheme="majorHAnsi" w:cstheme="majorHAnsi"/>
          <w:color w:val="FF0000"/>
          <w:sz w:val="21"/>
          <w:szCs w:val="21"/>
        </w:rPr>
        <w:t xml:space="preserve">Current Total tax and social </w:t>
      </w:r>
    </w:p>
    <w:p w:rsidR="00376B1A" w:rsidRDefault="00D57448" w:rsidP="006F2EA3">
      <w:pPr>
        <w:ind w:left="113"/>
        <w:rPr>
          <w:rFonts w:asciiTheme="majorHAnsi" w:hAnsiTheme="majorHAnsi" w:cstheme="majorHAnsi"/>
          <w:color w:val="FF0000"/>
          <w:sz w:val="21"/>
          <w:szCs w:val="21"/>
        </w:rPr>
      </w:pPr>
      <w:r>
        <w:rPr>
          <w:rFonts w:asciiTheme="majorHAnsi" w:hAnsiTheme="majorHAnsi" w:cstheme="majorHAnsi"/>
          <w:color w:val="FF0000"/>
          <w:sz w:val="21"/>
          <w:szCs w:val="21"/>
        </w:rPr>
        <w:t>I</w:t>
      </w:r>
      <w:r w:rsidR="00012E0C">
        <w:rPr>
          <w:rFonts w:asciiTheme="majorHAnsi" w:hAnsiTheme="majorHAnsi" w:cstheme="majorHAnsi"/>
          <w:color w:val="FF0000"/>
          <w:sz w:val="21"/>
          <w:szCs w:val="21"/>
        </w:rPr>
        <w:t>nsurance</w:t>
      </w:r>
      <w:r>
        <w:rPr>
          <w:rFonts w:asciiTheme="majorHAnsi" w:hAnsiTheme="majorHAnsi" w:cstheme="majorHAnsi"/>
          <w:color w:val="FF0000"/>
          <w:sz w:val="21"/>
          <w:szCs w:val="21"/>
        </w:rPr>
        <w:t xml:space="preserve"> l</w:t>
      </w:r>
      <w:r w:rsidR="00012E0C">
        <w:rPr>
          <w:rFonts w:asciiTheme="majorHAnsi" w:hAnsiTheme="majorHAnsi" w:cstheme="majorHAnsi"/>
          <w:color w:val="FF0000"/>
          <w:sz w:val="21"/>
          <w:szCs w:val="21"/>
        </w:rPr>
        <w:t xml:space="preserve">ess child </w:t>
      </w:r>
      <w:r w:rsidR="006F2EA3">
        <w:rPr>
          <w:rFonts w:asciiTheme="majorHAnsi" w:hAnsiTheme="majorHAnsi" w:cstheme="majorHAnsi"/>
          <w:color w:val="FF0000"/>
          <w:sz w:val="21"/>
          <w:szCs w:val="21"/>
        </w:rPr>
        <w:t>benefit</w:t>
      </w:r>
      <w:r w:rsidR="006F2EA3">
        <w:rPr>
          <w:rFonts w:asciiTheme="majorHAnsi" w:hAnsiTheme="majorHAnsi" w:cstheme="majorHAnsi"/>
          <w:color w:val="FF0000"/>
          <w:sz w:val="21"/>
          <w:szCs w:val="21"/>
        </w:rPr>
        <w:tab/>
      </w:r>
      <w:r>
        <w:rPr>
          <w:rFonts w:asciiTheme="majorHAnsi" w:hAnsiTheme="majorHAnsi" w:cstheme="majorHAnsi"/>
          <w:color w:val="FF0000"/>
          <w:sz w:val="21"/>
          <w:szCs w:val="21"/>
        </w:rPr>
        <w:tab/>
      </w:r>
      <w:r w:rsidR="00012E0C">
        <w:rPr>
          <w:rFonts w:asciiTheme="majorHAnsi" w:hAnsiTheme="majorHAnsi" w:cstheme="majorHAnsi"/>
          <w:color w:val="FF0000"/>
          <w:sz w:val="21"/>
          <w:szCs w:val="21"/>
        </w:rPr>
        <w:t>=</w:t>
      </w:r>
      <w:r>
        <w:rPr>
          <w:rFonts w:asciiTheme="majorHAnsi" w:hAnsiTheme="majorHAnsi" w:cstheme="majorHAnsi"/>
          <w:color w:val="FF0000"/>
          <w:sz w:val="21"/>
          <w:szCs w:val="21"/>
        </w:rPr>
        <w:t xml:space="preserve"> </w:t>
      </w:r>
      <w:r w:rsidR="00012E0C">
        <w:rPr>
          <w:rFonts w:asciiTheme="majorHAnsi" w:hAnsiTheme="majorHAnsi" w:cstheme="majorHAnsi"/>
          <w:color w:val="FF0000"/>
          <w:sz w:val="21"/>
          <w:szCs w:val="21"/>
        </w:rPr>
        <w:t>€14,283</w:t>
      </w:r>
    </w:p>
    <w:p w:rsidR="00012E0C" w:rsidRDefault="00012E0C" w:rsidP="00D57448">
      <w:pPr>
        <w:ind w:left="113"/>
        <w:rPr>
          <w:rFonts w:asciiTheme="majorHAnsi" w:hAnsiTheme="majorHAnsi" w:cstheme="majorHAnsi"/>
          <w:b/>
          <w:color w:val="FF0000"/>
          <w:sz w:val="21"/>
          <w:szCs w:val="21"/>
        </w:rPr>
      </w:pPr>
    </w:p>
    <w:p w:rsidR="00012E0C" w:rsidRPr="00012E0C" w:rsidRDefault="00012E0C" w:rsidP="00D57448">
      <w:pPr>
        <w:ind w:left="113"/>
        <w:rPr>
          <w:rFonts w:asciiTheme="majorHAnsi" w:hAnsiTheme="majorHAnsi" w:cstheme="majorHAnsi"/>
          <w:b/>
          <w:color w:val="FF0000"/>
          <w:sz w:val="21"/>
          <w:szCs w:val="21"/>
        </w:rPr>
      </w:pPr>
      <w:r w:rsidRPr="00012E0C">
        <w:rPr>
          <w:rFonts w:asciiTheme="majorHAnsi" w:hAnsiTheme="majorHAnsi" w:cstheme="majorHAnsi"/>
          <w:b/>
          <w:color w:val="FF0000"/>
          <w:sz w:val="21"/>
          <w:szCs w:val="21"/>
        </w:rPr>
        <w:t>Difference</w:t>
      </w:r>
      <w:r w:rsidRPr="00012E0C">
        <w:rPr>
          <w:rFonts w:asciiTheme="majorHAnsi" w:hAnsiTheme="majorHAnsi" w:cstheme="majorHAnsi"/>
          <w:b/>
          <w:color w:val="FF0000"/>
          <w:sz w:val="21"/>
          <w:szCs w:val="21"/>
        </w:rPr>
        <w:tab/>
      </w:r>
      <w:r w:rsidRPr="00012E0C">
        <w:rPr>
          <w:rFonts w:asciiTheme="majorHAnsi" w:hAnsiTheme="majorHAnsi" w:cstheme="majorHAnsi"/>
          <w:b/>
          <w:color w:val="FF0000"/>
          <w:sz w:val="21"/>
          <w:szCs w:val="21"/>
        </w:rPr>
        <w:tab/>
      </w:r>
      <w:r w:rsidRPr="00012E0C">
        <w:rPr>
          <w:rFonts w:asciiTheme="majorHAnsi" w:hAnsiTheme="majorHAnsi" w:cstheme="majorHAnsi"/>
          <w:b/>
          <w:color w:val="FF0000"/>
          <w:sz w:val="21"/>
          <w:szCs w:val="21"/>
        </w:rPr>
        <w:tab/>
      </w:r>
      <w:r w:rsidRPr="00012E0C">
        <w:rPr>
          <w:rFonts w:asciiTheme="majorHAnsi" w:hAnsiTheme="majorHAnsi" w:cstheme="majorHAnsi"/>
          <w:b/>
          <w:color w:val="FF0000"/>
          <w:sz w:val="21"/>
          <w:szCs w:val="21"/>
        </w:rPr>
        <w:tab/>
        <w:t>=</w:t>
      </w:r>
      <w:r w:rsidR="00D57448">
        <w:rPr>
          <w:rFonts w:asciiTheme="majorHAnsi" w:hAnsiTheme="majorHAnsi" w:cstheme="majorHAnsi"/>
          <w:b/>
          <w:color w:val="FF0000"/>
          <w:sz w:val="21"/>
          <w:szCs w:val="21"/>
        </w:rPr>
        <w:t xml:space="preserve"> </w:t>
      </w:r>
      <w:proofErr w:type="gramStart"/>
      <w:r w:rsidR="00D57448">
        <w:rPr>
          <w:rFonts w:asciiTheme="majorHAnsi" w:hAnsiTheme="majorHAnsi" w:cstheme="majorHAnsi"/>
          <w:b/>
          <w:color w:val="FF0000"/>
          <w:sz w:val="21"/>
          <w:szCs w:val="21"/>
        </w:rPr>
        <w:t>€  3,</w:t>
      </w:r>
      <w:r w:rsidRPr="00012E0C">
        <w:rPr>
          <w:rFonts w:asciiTheme="majorHAnsi" w:hAnsiTheme="majorHAnsi" w:cstheme="majorHAnsi"/>
          <w:b/>
          <w:color w:val="FF0000"/>
          <w:sz w:val="21"/>
          <w:szCs w:val="21"/>
        </w:rPr>
        <w:t>626</w:t>
      </w:r>
      <w:proofErr w:type="gramEnd"/>
    </w:p>
    <w:p w:rsidR="0073195A" w:rsidRPr="000849F1" w:rsidRDefault="0073195A" w:rsidP="000849F1">
      <w:pPr>
        <w:rPr>
          <w:rFonts w:asciiTheme="majorHAnsi" w:hAnsiTheme="majorHAnsi" w:cstheme="majorHAnsi"/>
        </w:rPr>
      </w:pPr>
    </w:p>
    <w:p w:rsidR="00EA41FE" w:rsidRDefault="00EA41FE" w:rsidP="00EA41FE">
      <w:pPr>
        <w:rPr>
          <w:rFonts w:asciiTheme="majorHAnsi" w:hAnsiTheme="majorHAnsi" w:cstheme="majorHAnsi"/>
          <w:sz w:val="16"/>
          <w:szCs w:val="16"/>
        </w:rPr>
      </w:pPr>
      <w:r w:rsidRPr="00EA41FE">
        <w:rPr>
          <w:rFonts w:asciiTheme="majorHAnsi" w:hAnsiTheme="majorHAnsi" w:cstheme="majorHAnsi"/>
          <w:sz w:val="16"/>
          <w:szCs w:val="16"/>
        </w:rPr>
        <w:t>* CSO figures are only readily available for 1973 (£38.3 per week or £1568 per annum) and 1978 (£91.07 per week or £3729.62) and the figure for 1974 is interpolated from these.</w:t>
      </w:r>
    </w:p>
    <w:p w:rsidR="0091218A" w:rsidRDefault="0091218A" w:rsidP="00EA41FE">
      <w:pPr>
        <w:rPr>
          <w:rFonts w:asciiTheme="majorHAnsi" w:hAnsiTheme="majorHAnsi" w:cstheme="majorHAnsi"/>
          <w:sz w:val="16"/>
          <w:szCs w:val="16"/>
        </w:rPr>
      </w:pPr>
    </w:p>
    <w:p w:rsidR="0091218A" w:rsidRDefault="00376B1A" w:rsidP="00376B1A">
      <w:pPr>
        <w:rPr>
          <w:rFonts w:asciiTheme="majorHAnsi" w:hAnsiTheme="majorHAnsi" w:cstheme="majorHAnsi"/>
          <w:sz w:val="16"/>
          <w:szCs w:val="16"/>
        </w:rPr>
      </w:pPr>
      <w:r>
        <w:rPr>
          <w:rFonts w:asciiTheme="majorHAnsi" w:hAnsiTheme="majorHAnsi" w:cstheme="majorHAnsi"/>
          <w:sz w:val="16"/>
          <w:szCs w:val="16"/>
        </w:rPr>
        <w:t xml:space="preserve">** </w:t>
      </w:r>
      <w:r w:rsidR="0091218A">
        <w:rPr>
          <w:rFonts w:asciiTheme="majorHAnsi" w:hAnsiTheme="majorHAnsi" w:cstheme="majorHAnsi"/>
          <w:sz w:val="16"/>
          <w:szCs w:val="16"/>
        </w:rPr>
        <w:t>A worker on 1.5 AIW paid £1.2</w:t>
      </w:r>
      <w:r>
        <w:rPr>
          <w:rFonts w:asciiTheme="majorHAnsi" w:hAnsiTheme="majorHAnsi" w:cstheme="majorHAnsi"/>
          <w:sz w:val="16"/>
          <w:szCs w:val="16"/>
        </w:rPr>
        <w:t xml:space="preserve">7 </w:t>
      </w:r>
      <w:r w:rsidR="0091218A">
        <w:rPr>
          <w:rFonts w:asciiTheme="majorHAnsi" w:hAnsiTheme="majorHAnsi" w:cstheme="majorHAnsi"/>
          <w:sz w:val="16"/>
          <w:szCs w:val="16"/>
        </w:rPr>
        <w:t xml:space="preserve">per week </w:t>
      </w:r>
      <w:r>
        <w:rPr>
          <w:rFonts w:asciiTheme="majorHAnsi" w:hAnsiTheme="majorHAnsi" w:cstheme="majorHAnsi"/>
          <w:sz w:val="16"/>
          <w:szCs w:val="16"/>
        </w:rPr>
        <w:t xml:space="preserve">in social insurance </w:t>
      </w:r>
      <w:r w:rsidR="0091218A">
        <w:rPr>
          <w:rFonts w:asciiTheme="majorHAnsi" w:hAnsiTheme="majorHAnsi" w:cstheme="majorHAnsi"/>
          <w:sz w:val="16"/>
          <w:szCs w:val="16"/>
        </w:rPr>
        <w:t xml:space="preserve">and </w:t>
      </w:r>
      <w:r>
        <w:rPr>
          <w:rFonts w:asciiTheme="majorHAnsi" w:hAnsiTheme="majorHAnsi" w:cstheme="majorHAnsi"/>
          <w:sz w:val="16"/>
          <w:szCs w:val="16"/>
        </w:rPr>
        <w:t xml:space="preserve">£0.15 </w:t>
      </w:r>
      <w:r w:rsidR="0091218A">
        <w:rPr>
          <w:rFonts w:asciiTheme="majorHAnsi" w:hAnsiTheme="majorHAnsi" w:cstheme="majorHAnsi"/>
          <w:sz w:val="16"/>
          <w:szCs w:val="16"/>
        </w:rPr>
        <w:t>in health premiums</w:t>
      </w:r>
      <w:r w:rsidR="00012E0C">
        <w:rPr>
          <w:rFonts w:asciiTheme="majorHAnsi" w:hAnsiTheme="majorHAnsi" w:cstheme="majorHAnsi"/>
          <w:sz w:val="16"/>
          <w:szCs w:val="16"/>
        </w:rPr>
        <w:t xml:space="preserve"> equal to</w:t>
      </w:r>
      <w:r w:rsidR="0091218A">
        <w:rPr>
          <w:rFonts w:asciiTheme="majorHAnsi" w:hAnsiTheme="majorHAnsi" w:cstheme="majorHAnsi"/>
          <w:sz w:val="16"/>
          <w:szCs w:val="16"/>
        </w:rPr>
        <w:t xml:space="preserve"> £73.84 per annum or 3.7% of AIW the equivalent of which according to this methodology is </w:t>
      </w:r>
      <w:r>
        <w:rPr>
          <w:rFonts w:asciiTheme="majorHAnsi" w:hAnsiTheme="majorHAnsi" w:cstheme="majorHAnsi"/>
          <w:sz w:val="16"/>
          <w:szCs w:val="16"/>
        </w:rPr>
        <w:t>€</w:t>
      </w:r>
      <w:r w:rsidR="0091218A">
        <w:rPr>
          <w:rFonts w:asciiTheme="majorHAnsi" w:hAnsiTheme="majorHAnsi" w:cstheme="majorHAnsi"/>
          <w:sz w:val="16"/>
          <w:szCs w:val="16"/>
        </w:rPr>
        <w:t>1,635</w:t>
      </w:r>
      <w:r>
        <w:rPr>
          <w:rFonts w:asciiTheme="majorHAnsi" w:hAnsiTheme="majorHAnsi" w:cstheme="majorHAnsi"/>
          <w:sz w:val="16"/>
          <w:szCs w:val="16"/>
        </w:rPr>
        <w:t xml:space="preserve">. </w:t>
      </w:r>
    </w:p>
    <w:p w:rsidR="00376B1A" w:rsidRDefault="00376B1A" w:rsidP="00F34F1B">
      <w:pPr>
        <w:spacing w:before="120"/>
        <w:rPr>
          <w:rFonts w:asciiTheme="majorHAnsi" w:hAnsiTheme="majorHAnsi" w:cstheme="majorHAnsi"/>
          <w:b/>
          <w:sz w:val="16"/>
          <w:szCs w:val="16"/>
        </w:rPr>
      </w:pPr>
      <w:r w:rsidRPr="0091218A">
        <w:rPr>
          <w:rFonts w:asciiTheme="majorHAnsi" w:hAnsiTheme="majorHAnsi" w:cstheme="majorHAnsi"/>
          <w:b/>
          <w:sz w:val="16"/>
          <w:szCs w:val="16"/>
        </w:rPr>
        <w:t>Source for data: 2014, 1974 budget booklets. 1975 IPA Yearbook.</w:t>
      </w:r>
    </w:p>
    <w:p w:rsidR="0073195A" w:rsidRDefault="0073195A" w:rsidP="0073195A">
      <w:pPr>
        <w:jc w:val="both"/>
        <w:rPr>
          <w:rFonts w:asciiTheme="majorHAnsi" w:hAnsiTheme="majorHAnsi" w:cstheme="majorHAnsi"/>
          <w:b/>
        </w:rPr>
      </w:pPr>
      <w:r>
        <w:rPr>
          <w:rFonts w:asciiTheme="majorHAnsi" w:hAnsiTheme="majorHAnsi" w:cstheme="majorHAnsi"/>
          <w:b/>
        </w:rPr>
        <w:lastRenderedPageBreak/>
        <w:t>Annex IV</w:t>
      </w:r>
      <w:r>
        <w:rPr>
          <w:rFonts w:asciiTheme="majorHAnsi" w:hAnsiTheme="majorHAnsi" w:cstheme="majorHAnsi"/>
          <w:b/>
        </w:rPr>
        <w:tab/>
        <w:t>Income tax in 1974 and 2014</w:t>
      </w:r>
      <w:r w:rsidR="00E23B2D">
        <w:rPr>
          <w:rFonts w:asciiTheme="majorHAnsi" w:hAnsiTheme="majorHAnsi" w:cstheme="majorHAnsi"/>
          <w:b/>
        </w:rPr>
        <w:t>:</w:t>
      </w:r>
    </w:p>
    <w:p w:rsidR="00E23B2D" w:rsidRPr="00EA41FE" w:rsidRDefault="00E23B2D" w:rsidP="0073195A">
      <w:pPr>
        <w:jc w:val="both"/>
        <w:rPr>
          <w:rFonts w:asciiTheme="majorHAnsi" w:hAnsiTheme="majorHAnsi" w:cstheme="majorHAnsi"/>
        </w:rPr>
      </w:pPr>
      <w:r>
        <w:rPr>
          <w:rFonts w:asciiTheme="majorHAnsi" w:hAnsiTheme="majorHAnsi" w:cstheme="majorHAnsi"/>
          <w:b/>
        </w:rPr>
        <w:tab/>
      </w:r>
      <w:r>
        <w:rPr>
          <w:rFonts w:asciiTheme="majorHAnsi" w:hAnsiTheme="majorHAnsi" w:cstheme="majorHAnsi"/>
          <w:b/>
        </w:rPr>
        <w:tab/>
        <w:t>A general comparison</w:t>
      </w:r>
    </w:p>
    <w:p w:rsidR="0073195A" w:rsidRPr="00B37116" w:rsidRDefault="0073195A" w:rsidP="0073195A">
      <w:pPr>
        <w:rPr>
          <w:rFonts w:asciiTheme="majorHAnsi" w:hAnsiTheme="majorHAnsi" w:cstheme="majorHAnsi"/>
          <w:b/>
        </w:rPr>
      </w:pPr>
    </w:p>
    <w:tbl>
      <w:tblPr>
        <w:tblStyle w:val="TableGrid"/>
        <w:tblW w:w="5429" w:type="dxa"/>
        <w:tblInd w:w="-176" w:type="dxa"/>
        <w:tblLayout w:type="fixed"/>
        <w:tblLook w:val="04A0" w:firstRow="1" w:lastRow="0" w:firstColumn="1" w:lastColumn="0" w:noHBand="0" w:noVBand="1"/>
      </w:tblPr>
      <w:tblGrid>
        <w:gridCol w:w="1589"/>
        <w:gridCol w:w="1959"/>
        <w:gridCol w:w="1881"/>
      </w:tblGrid>
      <w:tr w:rsidR="0073195A" w:rsidTr="00465ECC">
        <w:trPr>
          <w:trHeight w:val="435"/>
        </w:trPr>
        <w:tc>
          <w:tcPr>
            <w:tcW w:w="1589" w:type="dxa"/>
          </w:tcPr>
          <w:p w:rsidR="0073195A" w:rsidRPr="00465ECC" w:rsidRDefault="0073195A" w:rsidP="0067464A">
            <w:pPr>
              <w:pStyle w:val="NewsletterBody"/>
              <w:rPr>
                <w:rFonts w:asciiTheme="majorHAnsi" w:hAnsiTheme="majorHAnsi" w:cstheme="majorHAnsi"/>
                <w:sz w:val="19"/>
                <w:szCs w:val="19"/>
              </w:rPr>
            </w:pPr>
          </w:p>
        </w:tc>
        <w:tc>
          <w:tcPr>
            <w:tcW w:w="1959" w:type="dxa"/>
          </w:tcPr>
          <w:p w:rsidR="0073195A" w:rsidRPr="00465ECC" w:rsidRDefault="0073195A" w:rsidP="0067464A">
            <w:pPr>
              <w:pStyle w:val="NewsletterBody"/>
              <w:rPr>
                <w:rFonts w:asciiTheme="majorHAnsi" w:hAnsiTheme="majorHAnsi" w:cstheme="majorHAnsi"/>
                <w:b/>
                <w:sz w:val="19"/>
                <w:szCs w:val="19"/>
              </w:rPr>
            </w:pPr>
            <w:r w:rsidRPr="00465ECC">
              <w:rPr>
                <w:rFonts w:asciiTheme="majorHAnsi" w:hAnsiTheme="majorHAnsi" w:cstheme="majorHAnsi"/>
                <w:b/>
                <w:sz w:val="19"/>
                <w:szCs w:val="19"/>
              </w:rPr>
              <w:t>1974</w:t>
            </w:r>
          </w:p>
        </w:tc>
        <w:tc>
          <w:tcPr>
            <w:tcW w:w="1881" w:type="dxa"/>
          </w:tcPr>
          <w:p w:rsidR="0073195A" w:rsidRPr="00465ECC" w:rsidRDefault="0073195A" w:rsidP="0067464A">
            <w:pPr>
              <w:pStyle w:val="NewsletterBody"/>
              <w:rPr>
                <w:rFonts w:asciiTheme="majorHAnsi" w:hAnsiTheme="majorHAnsi" w:cstheme="majorHAnsi"/>
                <w:b/>
                <w:sz w:val="19"/>
                <w:szCs w:val="19"/>
              </w:rPr>
            </w:pPr>
            <w:r w:rsidRPr="00465ECC">
              <w:rPr>
                <w:rFonts w:asciiTheme="majorHAnsi" w:hAnsiTheme="majorHAnsi" w:cstheme="majorHAnsi"/>
                <w:b/>
                <w:sz w:val="19"/>
                <w:szCs w:val="19"/>
              </w:rPr>
              <w:t>2014</w:t>
            </w:r>
          </w:p>
        </w:tc>
      </w:tr>
      <w:tr w:rsidR="0073195A" w:rsidTr="00465ECC">
        <w:trPr>
          <w:trHeight w:val="405"/>
        </w:trPr>
        <w:tc>
          <w:tcPr>
            <w:tcW w:w="1589" w:type="dxa"/>
          </w:tcPr>
          <w:p w:rsidR="0073195A" w:rsidRPr="00465ECC" w:rsidRDefault="0073195A" w:rsidP="0067464A">
            <w:pPr>
              <w:pStyle w:val="NewsletterBody"/>
              <w:rPr>
                <w:rFonts w:asciiTheme="majorHAnsi" w:hAnsiTheme="majorHAnsi" w:cstheme="majorHAnsi"/>
                <w:sz w:val="19"/>
                <w:szCs w:val="19"/>
              </w:rPr>
            </w:pPr>
            <w:r w:rsidRPr="00465ECC">
              <w:rPr>
                <w:rFonts w:asciiTheme="majorHAnsi" w:hAnsiTheme="majorHAnsi" w:cstheme="majorHAnsi"/>
                <w:sz w:val="19"/>
                <w:szCs w:val="19"/>
              </w:rPr>
              <w:t>Population</w:t>
            </w:r>
          </w:p>
        </w:tc>
        <w:tc>
          <w:tcPr>
            <w:tcW w:w="1959"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3.1 million</w:t>
            </w:r>
          </w:p>
        </w:tc>
        <w:tc>
          <w:tcPr>
            <w:tcW w:w="1881"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4.6 million</w:t>
            </w:r>
          </w:p>
        </w:tc>
      </w:tr>
      <w:tr w:rsidR="0073195A" w:rsidTr="00465ECC">
        <w:trPr>
          <w:trHeight w:val="906"/>
        </w:trPr>
        <w:tc>
          <w:tcPr>
            <w:tcW w:w="1589" w:type="dxa"/>
          </w:tcPr>
          <w:p w:rsidR="0073195A" w:rsidRPr="00465ECC" w:rsidRDefault="0073195A" w:rsidP="0067464A">
            <w:pPr>
              <w:pStyle w:val="NewsletterBody"/>
              <w:rPr>
                <w:rFonts w:asciiTheme="majorHAnsi" w:hAnsiTheme="majorHAnsi" w:cstheme="majorHAnsi"/>
                <w:sz w:val="19"/>
                <w:szCs w:val="19"/>
              </w:rPr>
            </w:pPr>
            <w:r w:rsidRPr="00465ECC">
              <w:rPr>
                <w:rFonts w:asciiTheme="majorHAnsi" w:hAnsiTheme="majorHAnsi" w:cstheme="majorHAnsi"/>
                <w:sz w:val="19"/>
                <w:szCs w:val="19"/>
              </w:rPr>
              <w:t>GDP/GNP per capita relative to EU</w:t>
            </w:r>
          </w:p>
        </w:tc>
        <w:tc>
          <w:tcPr>
            <w:tcW w:w="1959"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64.2%Ϯ</w:t>
            </w:r>
          </w:p>
        </w:tc>
        <w:tc>
          <w:tcPr>
            <w:tcW w:w="1881"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105%ϮϮ</w:t>
            </w:r>
          </w:p>
        </w:tc>
      </w:tr>
      <w:tr w:rsidR="0073195A" w:rsidTr="00465ECC">
        <w:trPr>
          <w:trHeight w:val="895"/>
        </w:trPr>
        <w:tc>
          <w:tcPr>
            <w:tcW w:w="1589" w:type="dxa"/>
          </w:tcPr>
          <w:p w:rsidR="0073195A" w:rsidRPr="00465ECC" w:rsidRDefault="0073195A" w:rsidP="0067464A">
            <w:pPr>
              <w:pStyle w:val="NewsletterBody"/>
              <w:rPr>
                <w:rFonts w:asciiTheme="majorHAnsi" w:hAnsiTheme="majorHAnsi" w:cstheme="majorHAnsi"/>
                <w:sz w:val="19"/>
                <w:szCs w:val="19"/>
              </w:rPr>
            </w:pPr>
            <w:r w:rsidRPr="00465ECC">
              <w:rPr>
                <w:rFonts w:asciiTheme="majorHAnsi" w:hAnsiTheme="majorHAnsi" w:cstheme="majorHAnsi"/>
                <w:sz w:val="19"/>
                <w:szCs w:val="19"/>
              </w:rPr>
              <w:t>Married tax credit as % of AIW~</w:t>
            </w:r>
          </w:p>
        </w:tc>
        <w:tc>
          <w:tcPr>
            <w:tcW w:w="1959"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40.0%</w:t>
            </w:r>
          </w:p>
        </w:tc>
        <w:tc>
          <w:tcPr>
            <w:tcW w:w="1881"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7.4%</w:t>
            </w:r>
          </w:p>
        </w:tc>
      </w:tr>
      <w:tr w:rsidR="0073195A" w:rsidTr="00465ECC">
        <w:trPr>
          <w:trHeight w:val="560"/>
        </w:trPr>
        <w:tc>
          <w:tcPr>
            <w:tcW w:w="1589" w:type="dxa"/>
          </w:tcPr>
          <w:p w:rsidR="0073195A" w:rsidRPr="00465ECC" w:rsidRDefault="0073195A" w:rsidP="00465ECC">
            <w:pPr>
              <w:pStyle w:val="NewsletterBody"/>
              <w:rPr>
                <w:rFonts w:asciiTheme="majorHAnsi" w:hAnsiTheme="majorHAnsi" w:cstheme="majorHAnsi"/>
                <w:sz w:val="19"/>
                <w:szCs w:val="19"/>
              </w:rPr>
            </w:pPr>
            <w:r w:rsidRPr="00465ECC">
              <w:rPr>
                <w:rFonts w:asciiTheme="majorHAnsi" w:hAnsiTheme="majorHAnsi" w:cstheme="majorHAnsi"/>
                <w:sz w:val="19"/>
                <w:szCs w:val="19"/>
              </w:rPr>
              <w:t xml:space="preserve">Marginal rate </w:t>
            </w:r>
            <w:r w:rsidR="00465ECC" w:rsidRPr="00465ECC">
              <w:rPr>
                <w:rFonts w:asciiTheme="majorHAnsi" w:hAnsiTheme="majorHAnsi" w:cstheme="majorHAnsi"/>
                <w:sz w:val="19"/>
                <w:szCs w:val="19"/>
              </w:rPr>
              <w:t xml:space="preserve">of income tax PRSI and Social insurance </w:t>
            </w:r>
            <w:r w:rsidRPr="00465ECC">
              <w:rPr>
                <w:rFonts w:asciiTheme="majorHAnsi" w:hAnsiTheme="majorHAnsi" w:cstheme="majorHAnsi"/>
                <w:sz w:val="19"/>
                <w:szCs w:val="19"/>
              </w:rPr>
              <w:t>paid at AIW</w:t>
            </w:r>
            <w:r w:rsidR="00465ECC" w:rsidRPr="00465ECC">
              <w:rPr>
                <w:rFonts w:asciiTheme="majorHAnsi" w:hAnsiTheme="majorHAnsi" w:cstheme="majorHAnsi"/>
                <w:sz w:val="19"/>
                <w:szCs w:val="19"/>
              </w:rPr>
              <w:t>*</w:t>
            </w:r>
          </w:p>
        </w:tc>
        <w:tc>
          <w:tcPr>
            <w:tcW w:w="1959"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26%</w:t>
            </w:r>
            <w:r w:rsidR="00465ECC" w:rsidRPr="00465ECC">
              <w:rPr>
                <w:rFonts w:asciiTheme="majorHAnsi" w:hAnsiTheme="majorHAnsi" w:cstheme="majorHAnsi"/>
                <w:sz w:val="19"/>
                <w:szCs w:val="19"/>
              </w:rPr>
              <w:t>*</w:t>
            </w:r>
          </w:p>
        </w:tc>
        <w:tc>
          <w:tcPr>
            <w:tcW w:w="1881" w:type="dxa"/>
          </w:tcPr>
          <w:p w:rsidR="0073195A" w:rsidRPr="00465ECC" w:rsidRDefault="00465ECC"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52%</w:t>
            </w:r>
          </w:p>
        </w:tc>
      </w:tr>
      <w:tr w:rsidR="0073195A" w:rsidTr="00465ECC">
        <w:trPr>
          <w:trHeight w:val="2032"/>
        </w:trPr>
        <w:tc>
          <w:tcPr>
            <w:tcW w:w="1589" w:type="dxa"/>
          </w:tcPr>
          <w:p w:rsidR="0073195A" w:rsidRPr="00465ECC" w:rsidRDefault="0073195A" w:rsidP="0067464A">
            <w:pPr>
              <w:pStyle w:val="NewsletterBody"/>
              <w:rPr>
                <w:rFonts w:asciiTheme="majorHAnsi" w:hAnsiTheme="majorHAnsi" w:cstheme="majorHAnsi"/>
                <w:sz w:val="19"/>
                <w:szCs w:val="19"/>
              </w:rPr>
            </w:pPr>
            <w:r w:rsidRPr="00465ECC">
              <w:rPr>
                <w:rFonts w:asciiTheme="majorHAnsi" w:hAnsiTheme="majorHAnsi" w:cstheme="majorHAnsi"/>
                <w:sz w:val="19"/>
                <w:szCs w:val="19"/>
              </w:rPr>
              <w:t>Multiple of AIW needed to pay 50% in combined taxes to government on income*</w:t>
            </w:r>
          </w:p>
        </w:tc>
        <w:tc>
          <w:tcPr>
            <w:tcW w:w="1959" w:type="dxa"/>
          </w:tcPr>
          <w:p w:rsidR="0073195A" w:rsidRPr="00465ECC" w:rsidRDefault="00465ECC" w:rsidP="0067464A">
            <w:pPr>
              <w:pStyle w:val="NewsletterBody"/>
              <w:jc w:val="left"/>
              <w:rPr>
                <w:rFonts w:asciiTheme="majorHAnsi" w:hAnsiTheme="majorHAnsi" w:cstheme="majorHAnsi"/>
                <w:sz w:val="19"/>
                <w:szCs w:val="19"/>
              </w:rPr>
            </w:pPr>
            <w:r w:rsidRPr="00465ECC">
              <w:rPr>
                <w:rFonts w:asciiTheme="majorHAnsi" w:hAnsiTheme="majorHAnsi" w:cstheme="majorHAnsi"/>
                <w:sz w:val="19"/>
                <w:szCs w:val="19"/>
              </w:rPr>
              <w:t>Married</w:t>
            </w:r>
            <w:r w:rsidR="0073195A" w:rsidRPr="00465ECC">
              <w:rPr>
                <w:rFonts w:asciiTheme="majorHAnsi" w:hAnsiTheme="majorHAnsi" w:cstheme="majorHAnsi"/>
                <w:sz w:val="19"/>
                <w:szCs w:val="19"/>
              </w:rPr>
              <w:t xml:space="preserve"> 1 income</w:t>
            </w:r>
          </w:p>
          <w:p w:rsidR="0073195A" w:rsidRPr="00465ECC" w:rsidRDefault="00465ECC" w:rsidP="00465ECC">
            <w:pPr>
              <w:pStyle w:val="NewsletterBody"/>
              <w:jc w:val="right"/>
              <w:rPr>
                <w:rFonts w:asciiTheme="majorHAnsi" w:hAnsiTheme="majorHAnsi" w:cstheme="majorHAnsi"/>
                <w:sz w:val="19"/>
                <w:szCs w:val="19"/>
              </w:rPr>
            </w:pPr>
            <w:r>
              <w:rPr>
                <w:rFonts w:asciiTheme="majorHAnsi" w:hAnsiTheme="majorHAnsi" w:cstheme="majorHAnsi"/>
                <w:sz w:val="19"/>
                <w:szCs w:val="19"/>
              </w:rPr>
              <w:t>3.17 times</w:t>
            </w:r>
          </w:p>
          <w:p w:rsidR="00465ECC" w:rsidRDefault="00465ECC" w:rsidP="0067464A">
            <w:pPr>
              <w:pStyle w:val="NewsletterBody"/>
              <w:rPr>
                <w:rFonts w:asciiTheme="majorHAnsi" w:hAnsiTheme="majorHAnsi" w:cstheme="majorHAnsi"/>
                <w:sz w:val="19"/>
                <w:szCs w:val="19"/>
              </w:rPr>
            </w:pPr>
          </w:p>
          <w:p w:rsidR="0073195A" w:rsidRPr="00465ECC" w:rsidRDefault="00465ECC" w:rsidP="0067464A">
            <w:pPr>
              <w:pStyle w:val="NewsletterBody"/>
              <w:rPr>
                <w:rFonts w:asciiTheme="majorHAnsi" w:hAnsiTheme="majorHAnsi" w:cstheme="majorHAnsi"/>
                <w:sz w:val="19"/>
                <w:szCs w:val="19"/>
              </w:rPr>
            </w:pPr>
            <w:r>
              <w:rPr>
                <w:rFonts w:asciiTheme="majorHAnsi" w:hAnsiTheme="majorHAnsi" w:cstheme="majorHAnsi"/>
                <w:sz w:val="19"/>
                <w:szCs w:val="19"/>
              </w:rPr>
              <w:t xml:space="preserve">Married </w:t>
            </w:r>
            <w:r w:rsidR="0073195A" w:rsidRPr="00465ECC">
              <w:rPr>
                <w:rFonts w:asciiTheme="majorHAnsi" w:hAnsiTheme="majorHAnsi" w:cstheme="majorHAnsi"/>
                <w:sz w:val="19"/>
                <w:szCs w:val="19"/>
              </w:rPr>
              <w:t>2 incomes</w:t>
            </w:r>
          </w:p>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3.17 times</w:t>
            </w:r>
          </w:p>
        </w:tc>
        <w:tc>
          <w:tcPr>
            <w:tcW w:w="1881" w:type="dxa"/>
          </w:tcPr>
          <w:p w:rsidR="0073195A" w:rsidRPr="00465ECC" w:rsidRDefault="00465ECC" w:rsidP="0067464A">
            <w:pPr>
              <w:pStyle w:val="NewsletterBody"/>
              <w:jc w:val="left"/>
              <w:rPr>
                <w:rFonts w:asciiTheme="majorHAnsi" w:hAnsiTheme="majorHAnsi" w:cstheme="majorHAnsi"/>
                <w:sz w:val="19"/>
                <w:szCs w:val="19"/>
              </w:rPr>
            </w:pPr>
            <w:r w:rsidRPr="00465ECC">
              <w:rPr>
                <w:rFonts w:asciiTheme="majorHAnsi" w:hAnsiTheme="majorHAnsi" w:cstheme="majorHAnsi"/>
                <w:sz w:val="19"/>
                <w:szCs w:val="19"/>
              </w:rPr>
              <w:t>Married</w:t>
            </w:r>
            <w:r w:rsidR="0073195A" w:rsidRPr="00465ECC">
              <w:rPr>
                <w:rFonts w:asciiTheme="majorHAnsi" w:hAnsiTheme="majorHAnsi" w:cstheme="majorHAnsi"/>
                <w:sz w:val="19"/>
                <w:szCs w:val="19"/>
              </w:rPr>
              <w:t xml:space="preserve"> 1 income</w:t>
            </w:r>
          </w:p>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0.94 times</w:t>
            </w:r>
          </w:p>
          <w:p w:rsidR="0073195A" w:rsidRPr="00465ECC" w:rsidRDefault="0073195A" w:rsidP="0067464A">
            <w:pPr>
              <w:pStyle w:val="NewsletterBody"/>
              <w:jc w:val="right"/>
              <w:rPr>
                <w:rFonts w:asciiTheme="majorHAnsi" w:hAnsiTheme="majorHAnsi" w:cstheme="majorHAnsi"/>
                <w:sz w:val="19"/>
                <w:szCs w:val="19"/>
              </w:rPr>
            </w:pPr>
          </w:p>
          <w:p w:rsidR="0073195A" w:rsidRPr="00465ECC" w:rsidRDefault="0073195A" w:rsidP="0067464A">
            <w:pPr>
              <w:pStyle w:val="NewsletterBody"/>
              <w:jc w:val="left"/>
              <w:rPr>
                <w:rFonts w:asciiTheme="majorHAnsi" w:hAnsiTheme="majorHAnsi" w:cstheme="majorHAnsi"/>
                <w:sz w:val="19"/>
                <w:szCs w:val="19"/>
              </w:rPr>
            </w:pPr>
            <w:r w:rsidRPr="00465ECC">
              <w:rPr>
                <w:rFonts w:asciiTheme="majorHAnsi" w:hAnsiTheme="majorHAnsi" w:cstheme="majorHAnsi"/>
                <w:sz w:val="19"/>
                <w:szCs w:val="19"/>
              </w:rPr>
              <w:t>Married 2 incomes</w:t>
            </w:r>
          </w:p>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1.48 times</w:t>
            </w:r>
          </w:p>
        </w:tc>
      </w:tr>
      <w:tr w:rsidR="0073195A" w:rsidTr="00465ECC">
        <w:trPr>
          <w:trHeight w:val="1605"/>
        </w:trPr>
        <w:tc>
          <w:tcPr>
            <w:tcW w:w="1589" w:type="dxa"/>
          </w:tcPr>
          <w:p w:rsidR="0073195A" w:rsidRPr="00465ECC" w:rsidRDefault="0073195A" w:rsidP="0067464A">
            <w:pPr>
              <w:pStyle w:val="NewsletterBody"/>
              <w:rPr>
                <w:rFonts w:asciiTheme="majorHAnsi" w:hAnsiTheme="majorHAnsi" w:cstheme="majorHAnsi"/>
                <w:sz w:val="19"/>
                <w:szCs w:val="19"/>
              </w:rPr>
            </w:pPr>
            <w:r w:rsidRPr="00465ECC">
              <w:rPr>
                <w:rFonts w:asciiTheme="majorHAnsi" w:hAnsiTheme="majorHAnsi" w:cstheme="majorHAnsi"/>
                <w:sz w:val="19"/>
                <w:szCs w:val="19"/>
              </w:rPr>
              <w:t xml:space="preserve">Married persons allowance/ Home </w:t>
            </w:r>
            <w:proofErr w:type="spellStart"/>
            <w:r w:rsidRPr="00465ECC">
              <w:rPr>
                <w:rFonts w:asciiTheme="majorHAnsi" w:hAnsiTheme="majorHAnsi" w:cstheme="majorHAnsi"/>
                <w:sz w:val="19"/>
                <w:szCs w:val="19"/>
              </w:rPr>
              <w:t>Carers</w:t>
            </w:r>
            <w:proofErr w:type="spellEnd"/>
            <w:r w:rsidRPr="00465ECC">
              <w:rPr>
                <w:rFonts w:asciiTheme="majorHAnsi" w:hAnsiTheme="majorHAnsi" w:cstheme="majorHAnsi"/>
                <w:sz w:val="19"/>
                <w:szCs w:val="19"/>
              </w:rPr>
              <w:t xml:space="preserve"> credit as % of AIW</w:t>
            </w:r>
          </w:p>
        </w:tc>
        <w:tc>
          <w:tcPr>
            <w:tcW w:w="1959"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40%</w:t>
            </w:r>
          </w:p>
        </w:tc>
        <w:tc>
          <w:tcPr>
            <w:tcW w:w="1881"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1.8%</w:t>
            </w:r>
          </w:p>
        </w:tc>
      </w:tr>
      <w:tr w:rsidR="0073195A" w:rsidTr="00465ECC">
        <w:trPr>
          <w:trHeight w:val="841"/>
        </w:trPr>
        <w:tc>
          <w:tcPr>
            <w:tcW w:w="1589" w:type="dxa"/>
          </w:tcPr>
          <w:p w:rsidR="0073195A" w:rsidRPr="00465ECC" w:rsidRDefault="0073195A" w:rsidP="0067464A">
            <w:pPr>
              <w:pStyle w:val="NewsletterBody"/>
              <w:rPr>
                <w:rFonts w:asciiTheme="majorHAnsi" w:hAnsiTheme="majorHAnsi" w:cstheme="majorHAnsi"/>
                <w:sz w:val="19"/>
                <w:szCs w:val="19"/>
              </w:rPr>
            </w:pPr>
            <w:r w:rsidRPr="00465ECC">
              <w:rPr>
                <w:rFonts w:asciiTheme="majorHAnsi" w:hAnsiTheme="majorHAnsi" w:cstheme="majorHAnsi"/>
                <w:sz w:val="19"/>
                <w:szCs w:val="19"/>
              </w:rPr>
              <w:t>Child tax free allowance/benefit as share of AIW (per child)</w:t>
            </w:r>
          </w:p>
        </w:tc>
        <w:tc>
          <w:tcPr>
            <w:tcW w:w="1959"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10.0%</w:t>
            </w:r>
          </w:p>
        </w:tc>
        <w:tc>
          <w:tcPr>
            <w:tcW w:w="1881" w:type="dxa"/>
          </w:tcPr>
          <w:p w:rsidR="0073195A" w:rsidRPr="00465ECC" w:rsidRDefault="0073195A" w:rsidP="0067464A">
            <w:pPr>
              <w:pStyle w:val="NewsletterBody"/>
              <w:jc w:val="right"/>
              <w:rPr>
                <w:rFonts w:asciiTheme="majorHAnsi" w:hAnsiTheme="majorHAnsi" w:cstheme="majorHAnsi"/>
                <w:sz w:val="19"/>
                <w:szCs w:val="19"/>
              </w:rPr>
            </w:pPr>
            <w:r w:rsidRPr="00465ECC">
              <w:rPr>
                <w:rFonts w:asciiTheme="majorHAnsi" w:hAnsiTheme="majorHAnsi" w:cstheme="majorHAnsi"/>
                <w:sz w:val="19"/>
                <w:szCs w:val="19"/>
              </w:rPr>
              <w:t>3.5%</w:t>
            </w:r>
          </w:p>
        </w:tc>
      </w:tr>
    </w:tbl>
    <w:p w:rsidR="0073195A" w:rsidRDefault="0073195A" w:rsidP="0073195A">
      <w:pPr>
        <w:pStyle w:val="NewsletterBody"/>
        <w:rPr>
          <w:rFonts w:asciiTheme="majorHAnsi" w:hAnsiTheme="majorHAnsi" w:cstheme="majorHAnsi"/>
          <w:sz w:val="16"/>
          <w:szCs w:val="16"/>
        </w:rPr>
      </w:pPr>
      <w:r w:rsidRPr="002531B6">
        <w:rPr>
          <w:rFonts w:asciiTheme="majorHAnsi" w:hAnsiTheme="majorHAnsi" w:cstheme="majorHAnsi"/>
          <w:sz w:val="16"/>
          <w:szCs w:val="16"/>
        </w:rPr>
        <w:t>Source:</w:t>
      </w:r>
      <w:r>
        <w:rPr>
          <w:rFonts w:asciiTheme="majorHAnsi" w:hAnsiTheme="majorHAnsi" w:cstheme="majorHAnsi"/>
          <w:sz w:val="16"/>
          <w:szCs w:val="16"/>
        </w:rPr>
        <w:t xml:space="preserve"> Department of Finance, Central Statistics Office</w:t>
      </w:r>
    </w:p>
    <w:p w:rsidR="0073195A" w:rsidRDefault="0073195A" w:rsidP="0073195A">
      <w:pPr>
        <w:pStyle w:val="NewsletterBody"/>
        <w:rPr>
          <w:rFonts w:asciiTheme="majorHAnsi" w:hAnsiTheme="majorHAnsi" w:cstheme="majorHAnsi"/>
          <w:sz w:val="16"/>
          <w:szCs w:val="16"/>
        </w:rPr>
      </w:pPr>
      <w:r>
        <w:rPr>
          <w:rFonts w:asciiTheme="majorHAnsi" w:hAnsiTheme="majorHAnsi" w:cstheme="majorHAnsi"/>
          <w:sz w:val="16"/>
          <w:szCs w:val="16"/>
        </w:rPr>
        <w:t xml:space="preserve">~AIW </w:t>
      </w:r>
      <w:r>
        <w:rPr>
          <w:rFonts w:asciiTheme="majorHAnsi" w:hAnsiTheme="majorHAnsi" w:cstheme="majorHAnsi"/>
          <w:sz w:val="16"/>
          <w:szCs w:val="16"/>
        </w:rPr>
        <w:tab/>
        <w:t>Average Industrial Wage</w:t>
      </w:r>
    </w:p>
    <w:p w:rsidR="0073195A" w:rsidRDefault="0073195A" w:rsidP="0073195A">
      <w:pPr>
        <w:pStyle w:val="NewsletterBody"/>
        <w:rPr>
          <w:rFonts w:asciiTheme="majorHAnsi" w:hAnsiTheme="majorHAnsi" w:cstheme="majorHAnsi"/>
          <w:sz w:val="16"/>
          <w:szCs w:val="16"/>
        </w:rPr>
      </w:pPr>
      <w:r>
        <w:rPr>
          <w:rFonts w:asciiTheme="majorHAnsi" w:hAnsiTheme="majorHAnsi" w:cstheme="majorHAnsi"/>
          <w:sz w:val="16"/>
          <w:szCs w:val="16"/>
        </w:rPr>
        <w:t>Ϯ Figure shown is Gross Domestic Product for 1973. 1974 data not available.</w:t>
      </w:r>
    </w:p>
    <w:p w:rsidR="0073195A" w:rsidRDefault="0073195A" w:rsidP="0073195A">
      <w:pPr>
        <w:pStyle w:val="NewsletterBody"/>
        <w:rPr>
          <w:rFonts w:asciiTheme="majorHAnsi" w:hAnsiTheme="majorHAnsi" w:cstheme="majorHAnsi"/>
          <w:sz w:val="16"/>
          <w:szCs w:val="16"/>
        </w:rPr>
      </w:pPr>
      <w:r>
        <w:rPr>
          <w:rFonts w:asciiTheme="majorHAnsi" w:hAnsiTheme="majorHAnsi" w:cstheme="majorHAnsi"/>
          <w:sz w:val="16"/>
          <w:szCs w:val="16"/>
        </w:rPr>
        <w:t>ϮϮ Figure shown is Gross National Income (GNI) per capita for 2012. 2014 figure not yet available. GNI figure is used in preference to GDP for 2014 to reflect growth in FDI related activity in the economy in the last four decades.</w:t>
      </w:r>
    </w:p>
    <w:p w:rsidR="0073195A" w:rsidRDefault="0073195A" w:rsidP="0073195A">
      <w:pPr>
        <w:rPr>
          <w:rFonts w:asciiTheme="majorHAnsi" w:hAnsiTheme="majorHAnsi" w:cstheme="majorHAnsi"/>
          <w:sz w:val="16"/>
          <w:szCs w:val="16"/>
        </w:rPr>
      </w:pPr>
      <w:r>
        <w:rPr>
          <w:rFonts w:asciiTheme="majorHAnsi" w:hAnsiTheme="majorHAnsi" w:cstheme="majorHAnsi"/>
          <w:sz w:val="16"/>
          <w:szCs w:val="16"/>
        </w:rPr>
        <w:t>* No PRSI or USC was payable in 1974. A flat charge was deducted for social insurance</w:t>
      </w:r>
      <w:r w:rsidR="00465ECC">
        <w:rPr>
          <w:rFonts w:asciiTheme="majorHAnsi" w:hAnsiTheme="majorHAnsi" w:cstheme="majorHAnsi"/>
          <w:sz w:val="16"/>
          <w:szCs w:val="16"/>
        </w:rPr>
        <w:t xml:space="preserve"> equating to approximately 3.7% of the AIW</w:t>
      </w:r>
    </w:p>
    <w:p w:rsidR="0073195A" w:rsidRPr="0091218A" w:rsidRDefault="0073195A" w:rsidP="0073195A">
      <w:pPr>
        <w:rPr>
          <w:rFonts w:asciiTheme="majorHAnsi" w:hAnsiTheme="majorHAnsi" w:cstheme="majorHAnsi"/>
          <w:b/>
          <w:sz w:val="16"/>
          <w:szCs w:val="16"/>
        </w:rPr>
      </w:pPr>
      <w:r>
        <w:rPr>
          <w:rFonts w:asciiTheme="majorHAnsi" w:hAnsiTheme="majorHAnsi" w:cstheme="majorHAnsi"/>
          <w:sz w:val="16"/>
          <w:szCs w:val="16"/>
        </w:rPr>
        <w:t>** The rate of monthly child allowance (€130) a</w:t>
      </w:r>
      <w:r w:rsidR="00822A84">
        <w:rPr>
          <w:rFonts w:asciiTheme="majorHAnsi" w:hAnsiTheme="majorHAnsi" w:cstheme="majorHAnsi"/>
          <w:sz w:val="16"/>
          <w:szCs w:val="16"/>
        </w:rPr>
        <w:t>nnualized (€1,560) amount to 3.5</w:t>
      </w:r>
      <w:r>
        <w:rPr>
          <w:rFonts w:asciiTheme="majorHAnsi" w:hAnsiTheme="majorHAnsi" w:cstheme="majorHAnsi"/>
          <w:sz w:val="16"/>
          <w:szCs w:val="16"/>
        </w:rPr>
        <w:t xml:space="preserve"> per cent of the Average Industrial Wage in 2014</w:t>
      </w:r>
    </w:p>
    <w:p w:rsidR="0091218A" w:rsidRDefault="000849F1" w:rsidP="00376B1A">
      <w:pPr>
        <w:ind w:left="6480"/>
        <w:rPr>
          <w:rFonts w:asciiTheme="majorHAnsi" w:hAnsiTheme="majorHAnsi" w:cstheme="majorHAnsi"/>
        </w:rPr>
      </w:pPr>
      <w:r w:rsidRPr="00EA41FE">
        <w:rPr>
          <w:rFonts w:asciiTheme="majorHAnsi" w:hAnsiTheme="majorHAnsi" w:cstheme="majorHAnsi"/>
          <w:b/>
        </w:rPr>
        <w:lastRenderedPageBreak/>
        <w:t>F</w:t>
      </w:r>
      <w:r w:rsidRPr="000849F1">
        <w:rPr>
          <w:rFonts w:asciiTheme="majorHAnsi" w:hAnsiTheme="majorHAnsi" w:cstheme="majorHAnsi"/>
        </w:rPr>
        <w:t>irst £1</w:t>
      </w:r>
    </w:p>
    <w:p w:rsidR="0091218A" w:rsidRDefault="0091218A" w:rsidP="00376B1A">
      <w:pPr>
        <w:ind w:left="6480"/>
        <w:rPr>
          <w:rFonts w:asciiTheme="majorHAnsi" w:hAnsiTheme="majorHAnsi" w:cstheme="majorHAnsi"/>
        </w:rPr>
      </w:pPr>
    </w:p>
    <w:p w:rsidR="0091218A" w:rsidRDefault="0091218A" w:rsidP="00376B1A">
      <w:pPr>
        <w:ind w:left="6480"/>
        <w:rPr>
          <w:rFonts w:asciiTheme="majorHAnsi" w:hAnsiTheme="majorHAnsi" w:cstheme="majorHAnsi"/>
        </w:rPr>
      </w:pPr>
    </w:p>
    <w:p w:rsidR="0091218A" w:rsidRDefault="0091218A" w:rsidP="00376B1A">
      <w:pPr>
        <w:ind w:left="6480"/>
        <w:rPr>
          <w:rFonts w:asciiTheme="majorHAnsi" w:hAnsiTheme="majorHAnsi" w:cstheme="majorHAnsi"/>
        </w:rPr>
      </w:pPr>
    </w:p>
    <w:p w:rsidR="0091218A" w:rsidRDefault="0091218A" w:rsidP="00376B1A">
      <w:pPr>
        <w:ind w:left="6480"/>
        <w:rPr>
          <w:rFonts w:asciiTheme="majorHAnsi" w:hAnsiTheme="majorHAnsi" w:cstheme="majorHAnsi"/>
        </w:rPr>
      </w:pPr>
    </w:p>
    <w:p w:rsidR="0091218A" w:rsidRDefault="0091218A" w:rsidP="00376B1A">
      <w:pPr>
        <w:ind w:left="6480"/>
        <w:rPr>
          <w:rFonts w:asciiTheme="majorHAnsi" w:hAnsiTheme="majorHAnsi" w:cstheme="majorHAnsi"/>
        </w:rPr>
      </w:pPr>
    </w:p>
    <w:p w:rsidR="00B37116" w:rsidRPr="00376B1A" w:rsidRDefault="000849F1" w:rsidP="00465ECC">
      <w:pPr>
        <w:ind w:left="6480"/>
        <w:rPr>
          <w:rFonts w:asciiTheme="majorHAnsi" w:hAnsiTheme="majorHAnsi" w:cstheme="majorHAnsi"/>
        </w:rPr>
      </w:pPr>
      <w:proofErr w:type="gramStart"/>
      <w:r w:rsidRPr="000849F1">
        <w:rPr>
          <w:rFonts w:asciiTheme="majorHAnsi" w:hAnsiTheme="majorHAnsi" w:cstheme="majorHAnsi"/>
        </w:rPr>
        <w:t>,550</w:t>
      </w:r>
      <w:proofErr w:type="gramEnd"/>
      <w:r w:rsidRPr="000849F1">
        <w:rPr>
          <w:rFonts w:asciiTheme="majorHAnsi" w:hAnsiTheme="majorHAnsi" w:cstheme="majorHAnsi"/>
        </w:rPr>
        <w:t xml:space="preserve"> – equivalent to first €34,</w:t>
      </w:r>
      <w:r w:rsidR="00465ECC">
        <w:rPr>
          <w:rFonts w:asciiTheme="majorHAnsi" w:hAnsiTheme="majorHAnsi" w:cstheme="majorHAnsi"/>
        </w:rPr>
        <w:t>332 – w</w:t>
      </w:r>
      <w:r w:rsidR="00376B1A">
        <w:rPr>
          <w:rFonts w:asciiTheme="majorHAnsi" w:hAnsiTheme="majorHAnsi" w:cstheme="majorHAnsi"/>
        </w:rPr>
        <w:t xml:space="preserve">ed </w:t>
      </w:r>
    </w:p>
    <w:sectPr w:rsidR="00B37116" w:rsidRPr="00376B1A" w:rsidSect="00897B68">
      <w:type w:val="continuous"/>
      <w:pgSz w:w="12240" w:h="15840"/>
      <w:pgMar w:top="1440" w:right="630" w:bottom="1440" w:left="720" w:header="720" w:footer="720" w:gutter="0"/>
      <w:pgNumType w:start="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A2" w:rsidRDefault="00A023A2" w:rsidP="00AE670C">
      <w:r>
        <w:separator/>
      </w:r>
    </w:p>
  </w:endnote>
  <w:endnote w:type="continuationSeparator" w:id="0">
    <w:p w:rsidR="00A023A2" w:rsidRDefault="00A023A2" w:rsidP="00AE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34792"/>
      <w:docPartObj>
        <w:docPartGallery w:val="Page Numbers (Bottom of Page)"/>
        <w:docPartUnique/>
      </w:docPartObj>
    </w:sdtPr>
    <w:sdtEndPr>
      <w:rPr>
        <w:noProof/>
      </w:rPr>
    </w:sdtEndPr>
    <w:sdtContent>
      <w:p w:rsidR="001145A5" w:rsidRDefault="001145A5">
        <w:pPr>
          <w:pStyle w:val="Footer"/>
        </w:pPr>
        <w:r>
          <w:fldChar w:fldCharType="begin"/>
        </w:r>
        <w:r>
          <w:instrText xml:space="preserve"> PAGE   \* MERGEFORMAT </w:instrText>
        </w:r>
        <w:r>
          <w:fldChar w:fldCharType="separate"/>
        </w:r>
        <w:r w:rsidR="00C1320C">
          <w:rPr>
            <w:noProof/>
          </w:rPr>
          <w:t>12</w:t>
        </w:r>
        <w:r>
          <w:rPr>
            <w:noProof/>
          </w:rPr>
          <w:fldChar w:fldCharType="end"/>
        </w:r>
      </w:p>
    </w:sdtContent>
  </w:sdt>
  <w:p w:rsidR="001145A5" w:rsidRDefault="0011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A2" w:rsidRDefault="00A023A2" w:rsidP="00AE670C">
      <w:r>
        <w:separator/>
      </w:r>
    </w:p>
  </w:footnote>
  <w:footnote w:type="continuationSeparator" w:id="0">
    <w:p w:rsidR="00A023A2" w:rsidRDefault="00A023A2" w:rsidP="00AE670C">
      <w:r>
        <w:continuationSeparator/>
      </w:r>
    </w:p>
  </w:footnote>
  <w:footnote w:id="1">
    <w:p w:rsidR="001145A5" w:rsidRPr="00E9239C" w:rsidRDefault="001145A5">
      <w:pPr>
        <w:pStyle w:val="FootnoteText"/>
        <w:rPr>
          <w:rFonts w:asciiTheme="majorHAnsi" w:hAnsiTheme="majorHAnsi" w:cstheme="majorHAnsi"/>
          <w:i/>
          <w:sz w:val="16"/>
          <w:szCs w:val="16"/>
          <w:lang w:val="en-IE"/>
        </w:rPr>
      </w:pPr>
      <w:r w:rsidRPr="00E9239C">
        <w:rPr>
          <w:rStyle w:val="FootnoteReference"/>
          <w:sz w:val="16"/>
          <w:szCs w:val="16"/>
        </w:rPr>
        <w:footnoteRef/>
      </w:r>
      <w:r w:rsidRPr="00E9239C">
        <w:rPr>
          <w:sz w:val="16"/>
          <w:szCs w:val="16"/>
        </w:rPr>
        <w:t xml:space="preserve"> </w:t>
      </w:r>
      <w:r w:rsidRPr="00E9239C">
        <w:rPr>
          <w:rFonts w:asciiTheme="majorHAnsi" w:hAnsiTheme="majorHAnsi" w:cstheme="majorHAnsi"/>
          <w:sz w:val="16"/>
          <w:szCs w:val="16"/>
          <w:lang w:val="en-IE"/>
        </w:rPr>
        <w:t xml:space="preserve">According to the latest available data from the Central Statistics Office there were 514,000 persons working in the family home in 2011 </w:t>
      </w:r>
      <w:r w:rsidRPr="00E9239C">
        <w:rPr>
          <w:rFonts w:asciiTheme="majorHAnsi" w:hAnsiTheme="majorHAnsi" w:cstheme="majorHAnsi"/>
          <w:i/>
          <w:sz w:val="16"/>
          <w:szCs w:val="16"/>
          <w:lang w:val="en-IE"/>
        </w:rPr>
        <w:t>“Women and Men in Ireland, 2011”</w:t>
      </w:r>
    </w:p>
  </w:footnote>
  <w:footnote w:id="2">
    <w:p w:rsidR="001145A5" w:rsidRPr="000912E5" w:rsidRDefault="001145A5" w:rsidP="00B9503A">
      <w:pPr>
        <w:pStyle w:val="FootnoteText"/>
        <w:rPr>
          <w:rFonts w:asciiTheme="majorHAnsi" w:hAnsiTheme="majorHAnsi" w:cstheme="majorHAnsi"/>
          <w:sz w:val="16"/>
          <w:szCs w:val="16"/>
          <w:lang w:val="en-IE"/>
        </w:rPr>
      </w:pPr>
      <w:r>
        <w:rPr>
          <w:rStyle w:val="FootnoteReference"/>
        </w:rPr>
        <w:footnoteRef/>
      </w:r>
      <w:r>
        <w:t xml:space="preserve"> </w:t>
      </w:r>
      <w:r>
        <w:rPr>
          <w:rFonts w:asciiTheme="majorHAnsi" w:hAnsiTheme="majorHAnsi" w:cstheme="majorHAnsi"/>
          <w:sz w:val="16"/>
          <w:szCs w:val="16"/>
        </w:rPr>
        <w:t xml:space="preserve">Equal to €44,298.80 according to the CSO’s Quarterly Earnings and </w:t>
      </w:r>
      <w:proofErr w:type="spellStart"/>
      <w:r>
        <w:rPr>
          <w:rFonts w:asciiTheme="majorHAnsi" w:hAnsiTheme="majorHAnsi" w:cstheme="majorHAnsi"/>
          <w:sz w:val="16"/>
          <w:szCs w:val="16"/>
        </w:rPr>
        <w:t>Labour</w:t>
      </w:r>
      <w:proofErr w:type="spellEnd"/>
      <w:r>
        <w:rPr>
          <w:rFonts w:asciiTheme="majorHAnsi" w:hAnsiTheme="majorHAnsi" w:cstheme="majorHAnsi"/>
          <w:sz w:val="16"/>
          <w:szCs w:val="16"/>
        </w:rPr>
        <w:t xml:space="preserve"> Cost release, August 2014.</w:t>
      </w:r>
    </w:p>
  </w:footnote>
  <w:footnote w:id="3">
    <w:p w:rsidR="001145A5" w:rsidRPr="005C4449" w:rsidRDefault="001145A5" w:rsidP="00B4065B">
      <w:pPr>
        <w:pStyle w:val="FootnoteText"/>
        <w:rPr>
          <w:lang w:val="en-IE"/>
        </w:rPr>
      </w:pPr>
      <w:r w:rsidRPr="005C4449">
        <w:rPr>
          <w:rStyle w:val="FootnoteReference"/>
          <w:rFonts w:asciiTheme="majorHAnsi" w:hAnsiTheme="majorHAnsi" w:cstheme="majorHAnsi"/>
          <w:sz w:val="16"/>
          <w:szCs w:val="16"/>
        </w:rPr>
        <w:footnoteRef/>
      </w:r>
      <w:r w:rsidRPr="005C4449">
        <w:rPr>
          <w:rFonts w:asciiTheme="majorHAnsi" w:hAnsiTheme="majorHAnsi" w:cstheme="majorHAnsi"/>
          <w:sz w:val="16"/>
          <w:szCs w:val="16"/>
        </w:rPr>
        <w:t xml:space="preserve"> Hakim, C “</w:t>
      </w:r>
      <w:r w:rsidRPr="005C4449">
        <w:rPr>
          <w:rFonts w:asciiTheme="majorHAnsi" w:hAnsiTheme="majorHAnsi" w:cstheme="majorHAnsi"/>
          <w:i/>
          <w:sz w:val="16"/>
          <w:szCs w:val="16"/>
          <w:lang w:val="en-IE"/>
        </w:rPr>
        <w:t>The Sexual division of labour and women’s heterogeneity”</w:t>
      </w:r>
      <w:r>
        <w:rPr>
          <w:rFonts w:asciiTheme="majorHAnsi" w:hAnsiTheme="majorHAnsi" w:cstheme="majorHAnsi"/>
          <w:sz w:val="16"/>
          <w:szCs w:val="16"/>
          <w:lang w:val="en-IE"/>
        </w:rPr>
        <w:t xml:space="preserve"> The British Journal of Sociology Vol. 47 No. 1 (March 1996) pp178-188</w:t>
      </w:r>
    </w:p>
  </w:footnote>
  <w:footnote w:id="4">
    <w:p w:rsidR="00712CDF" w:rsidRPr="00712CDF" w:rsidRDefault="00712CDF">
      <w:pPr>
        <w:pStyle w:val="FootnoteText"/>
        <w:rPr>
          <w:lang w:val="en-IE"/>
        </w:rPr>
      </w:pPr>
      <w:r>
        <w:rPr>
          <w:rStyle w:val="FootnoteReference"/>
        </w:rPr>
        <w:footnoteRef/>
      </w:r>
      <w:r>
        <w:t xml:space="preserve"> </w:t>
      </w:r>
      <w:r>
        <w:rPr>
          <w:lang w:val="en-IE"/>
        </w:rPr>
        <w:t xml:space="preserve">See ‘European Jobs Strategy’ </w:t>
      </w:r>
      <w:r w:rsidRPr="00712CDF">
        <w:rPr>
          <w:lang w:val="en-IE"/>
        </w:rPr>
        <w:t>Strasbourg, 18.4.2012 COM(2012) 173 final</w:t>
      </w:r>
    </w:p>
  </w:footnote>
  <w:footnote w:id="5">
    <w:p w:rsidR="001145A5" w:rsidRPr="003E0956" w:rsidRDefault="001145A5">
      <w:pPr>
        <w:pStyle w:val="FootnoteText"/>
        <w:rPr>
          <w:rFonts w:asciiTheme="majorHAnsi" w:hAnsiTheme="majorHAnsi" w:cstheme="majorHAnsi"/>
          <w:sz w:val="16"/>
          <w:szCs w:val="16"/>
          <w:lang w:val="en-IE"/>
        </w:rPr>
      </w:pPr>
      <w:r>
        <w:rPr>
          <w:rStyle w:val="FootnoteReference"/>
        </w:rPr>
        <w:footnoteRef/>
      </w:r>
      <w:r>
        <w:t xml:space="preserve"> </w:t>
      </w:r>
      <w:r w:rsidRPr="005C4449">
        <w:rPr>
          <w:rFonts w:asciiTheme="majorHAnsi" w:hAnsiTheme="majorHAnsi" w:cstheme="majorHAnsi"/>
          <w:sz w:val="16"/>
          <w:szCs w:val="16"/>
          <w:lang w:val="en-IE"/>
        </w:rPr>
        <w:t xml:space="preserve">UNICEF </w:t>
      </w:r>
      <w:r w:rsidRPr="005C4449">
        <w:rPr>
          <w:rFonts w:asciiTheme="majorHAnsi" w:hAnsiTheme="majorHAnsi" w:cstheme="majorHAnsi"/>
          <w:i/>
          <w:sz w:val="16"/>
          <w:szCs w:val="16"/>
          <w:lang w:val="en-IE"/>
        </w:rPr>
        <w:t>“Child well-being in rich countries, A comparative overview”,</w:t>
      </w:r>
      <w:r w:rsidRPr="005C4449">
        <w:rPr>
          <w:rFonts w:asciiTheme="majorHAnsi" w:hAnsiTheme="majorHAnsi" w:cstheme="majorHAnsi"/>
          <w:sz w:val="16"/>
          <w:szCs w:val="16"/>
          <w:lang w:val="en-IE"/>
        </w:rPr>
        <w:t xml:space="preserve"> </w:t>
      </w:r>
      <w:r w:rsidRPr="003E0956">
        <w:rPr>
          <w:rFonts w:asciiTheme="majorHAnsi" w:hAnsiTheme="majorHAnsi" w:cstheme="majorHAnsi"/>
          <w:sz w:val="16"/>
          <w:szCs w:val="16"/>
          <w:lang w:val="en-IE"/>
        </w:rPr>
        <w:t>2013</w:t>
      </w:r>
    </w:p>
  </w:footnote>
  <w:footnote w:id="6">
    <w:p w:rsidR="001145A5" w:rsidRPr="003E0956" w:rsidRDefault="001145A5">
      <w:pPr>
        <w:pStyle w:val="FootnoteText"/>
        <w:rPr>
          <w:rFonts w:asciiTheme="majorHAnsi" w:hAnsiTheme="majorHAnsi" w:cstheme="majorHAnsi"/>
          <w:sz w:val="16"/>
          <w:szCs w:val="16"/>
          <w:lang w:val="en-IE"/>
        </w:rPr>
      </w:pPr>
      <w:r w:rsidRPr="003E0956">
        <w:rPr>
          <w:rStyle w:val="FootnoteReference"/>
          <w:rFonts w:asciiTheme="majorHAnsi" w:hAnsiTheme="majorHAnsi" w:cstheme="majorHAnsi"/>
          <w:sz w:val="16"/>
          <w:szCs w:val="16"/>
        </w:rPr>
        <w:footnoteRef/>
      </w:r>
      <w:r w:rsidRPr="003E0956">
        <w:rPr>
          <w:rFonts w:asciiTheme="majorHAnsi" w:hAnsiTheme="majorHAnsi" w:cstheme="majorHAnsi"/>
          <w:sz w:val="16"/>
          <w:szCs w:val="16"/>
        </w:rPr>
        <w:t xml:space="preserve"> WHO, NUIG </w:t>
      </w:r>
      <w:r w:rsidRPr="003E0956">
        <w:rPr>
          <w:rFonts w:asciiTheme="majorHAnsi" w:hAnsiTheme="majorHAnsi" w:cstheme="majorHAnsi"/>
          <w:i/>
          <w:sz w:val="16"/>
          <w:szCs w:val="16"/>
        </w:rPr>
        <w:t xml:space="preserve">“Young People’s Health in Great Britain and Ireland” </w:t>
      </w:r>
      <w:r w:rsidRPr="003E0956">
        <w:rPr>
          <w:rFonts w:asciiTheme="majorHAnsi" w:hAnsiTheme="majorHAnsi" w:cstheme="majorHAnsi"/>
          <w:sz w:val="16"/>
          <w:szCs w:val="16"/>
        </w:rPr>
        <w:t>(2009)</w:t>
      </w:r>
    </w:p>
  </w:footnote>
  <w:footnote w:id="7">
    <w:p w:rsidR="001145A5" w:rsidRPr="003E0956" w:rsidRDefault="001145A5">
      <w:pPr>
        <w:pStyle w:val="FootnoteText"/>
        <w:rPr>
          <w:rFonts w:asciiTheme="majorHAnsi" w:hAnsiTheme="majorHAnsi" w:cstheme="majorHAnsi"/>
          <w:sz w:val="16"/>
          <w:szCs w:val="16"/>
          <w:lang w:val="en-IE"/>
        </w:rPr>
      </w:pPr>
      <w:r w:rsidRPr="003E0956">
        <w:rPr>
          <w:rStyle w:val="FootnoteReference"/>
          <w:rFonts w:asciiTheme="majorHAnsi" w:hAnsiTheme="majorHAnsi" w:cstheme="majorHAnsi"/>
          <w:sz w:val="16"/>
          <w:szCs w:val="16"/>
        </w:rPr>
        <w:footnoteRef/>
      </w:r>
      <w:r w:rsidRPr="003E0956">
        <w:rPr>
          <w:rFonts w:asciiTheme="majorHAnsi" w:hAnsiTheme="majorHAnsi" w:cstheme="majorHAnsi"/>
          <w:sz w:val="16"/>
          <w:szCs w:val="16"/>
        </w:rPr>
        <w:t xml:space="preserve"> </w:t>
      </w:r>
      <w:r w:rsidRPr="003E0956">
        <w:rPr>
          <w:rFonts w:asciiTheme="majorHAnsi" w:hAnsiTheme="majorHAnsi" w:cstheme="majorHAnsi"/>
          <w:sz w:val="16"/>
          <w:szCs w:val="16"/>
          <w:lang w:val="en-IE"/>
        </w:rPr>
        <w:t xml:space="preserve">ESRI </w:t>
      </w:r>
      <w:r w:rsidRPr="003E0956">
        <w:rPr>
          <w:rFonts w:asciiTheme="majorHAnsi" w:hAnsiTheme="majorHAnsi" w:cstheme="majorHAnsi"/>
          <w:i/>
          <w:sz w:val="16"/>
          <w:szCs w:val="16"/>
          <w:lang w:val="en-IE"/>
        </w:rPr>
        <w:t xml:space="preserve">“Growing up in Ireland”, </w:t>
      </w:r>
      <w:r w:rsidRPr="003E0956">
        <w:rPr>
          <w:rFonts w:asciiTheme="majorHAnsi" w:hAnsiTheme="majorHAnsi" w:cstheme="majorHAnsi"/>
          <w:sz w:val="16"/>
          <w:szCs w:val="16"/>
          <w:lang w:val="en-IE"/>
        </w:rPr>
        <w:t>2013. Section 3 on Childcare and parenting support.</w:t>
      </w:r>
    </w:p>
  </w:footnote>
  <w:footnote w:id="8">
    <w:p w:rsidR="001145A5" w:rsidRPr="003E0956" w:rsidRDefault="001145A5" w:rsidP="00350B2C">
      <w:pPr>
        <w:pStyle w:val="FootnoteText"/>
        <w:rPr>
          <w:rFonts w:asciiTheme="majorHAnsi" w:hAnsiTheme="majorHAnsi" w:cstheme="majorHAnsi"/>
          <w:sz w:val="16"/>
          <w:szCs w:val="16"/>
          <w:lang w:val="en-IE"/>
        </w:rPr>
      </w:pPr>
      <w:r w:rsidRPr="003E0956">
        <w:rPr>
          <w:rStyle w:val="FootnoteReference"/>
          <w:rFonts w:asciiTheme="majorHAnsi" w:hAnsiTheme="majorHAnsi" w:cstheme="majorHAnsi"/>
          <w:sz w:val="16"/>
          <w:szCs w:val="16"/>
        </w:rPr>
        <w:footnoteRef/>
      </w:r>
      <w:r w:rsidRPr="003E0956">
        <w:rPr>
          <w:rFonts w:asciiTheme="majorHAnsi" w:hAnsiTheme="majorHAnsi" w:cstheme="majorHAnsi"/>
          <w:sz w:val="16"/>
          <w:szCs w:val="16"/>
        </w:rPr>
        <w:t xml:space="preserve"> Quarterly National Household Survey, Q2 2013 Central Statistics Office </w:t>
      </w:r>
      <w:r>
        <w:rPr>
          <w:rFonts w:asciiTheme="majorHAnsi" w:hAnsiTheme="majorHAnsi" w:cstheme="majorHAnsi"/>
          <w:sz w:val="16"/>
          <w:szCs w:val="16"/>
        </w:rPr>
        <w:t>Table 1a: Females in part-time employment are 308,600 of which 224,300 are “not underemployed”.</w:t>
      </w:r>
    </w:p>
  </w:footnote>
  <w:footnote w:id="9">
    <w:p w:rsidR="001145A5" w:rsidRPr="0090379B" w:rsidRDefault="001145A5" w:rsidP="0090379B">
      <w:pPr>
        <w:pStyle w:val="FootnoteText"/>
        <w:rPr>
          <w:rFonts w:asciiTheme="majorHAnsi" w:hAnsiTheme="majorHAnsi" w:cstheme="majorHAnsi"/>
          <w:sz w:val="16"/>
          <w:szCs w:val="16"/>
          <w:lang w:val="en-IE"/>
        </w:rPr>
      </w:pPr>
      <w:r w:rsidRPr="0090379B">
        <w:rPr>
          <w:rStyle w:val="FootnoteReference"/>
          <w:rFonts w:asciiTheme="majorHAnsi" w:hAnsiTheme="majorHAnsi" w:cstheme="majorHAnsi"/>
          <w:sz w:val="16"/>
          <w:szCs w:val="16"/>
        </w:rPr>
        <w:footnoteRef/>
      </w:r>
      <w:r w:rsidRPr="0090379B">
        <w:rPr>
          <w:rFonts w:asciiTheme="majorHAnsi" w:hAnsiTheme="majorHAnsi" w:cstheme="majorHAnsi"/>
          <w:sz w:val="16"/>
          <w:szCs w:val="16"/>
        </w:rPr>
        <w:t xml:space="preserve"> </w:t>
      </w:r>
      <w:r w:rsidRPr="0090379B">
        <w:rPr>
          <w:rFonts w:asciiTheme="majorHAnsi" w:hAnsiTheme="majorHAnsi" w:cstheme="majorHAnsi"/>
          <w:sz w:val="16"/>
          <w:szCs w:val="16"/>
          <w:lang w:val="en-IE"/>
        </w:rPr>
        <w:t>For second incomes above €5,070 the Home Carer’s Credit of €810 is reduced according to following formula:             [(X – 5,070) / 2 ] so that at incomes above €6,070 it equals zero</w:t>
      </w:r>
    </w:p>
    <w:p w:rsidR="001145A5" w:rsidRPr="0090379B" w:rsidRDefault="001145A5">
      <w:pPr>
        <w:pStyle w:val="FootnoteText"/>
        <w:rPr>
          <w:lang w:val="en-IE"/>
        </w:rPr>
      </w:pPr>
    </w:p>
  </w:footnote>
  <w:footnote w:id="10">
    <w:p w:rsidR="001145A5" w:rsidRPr="00004342" w:rsidRDefault="001145A5" w:rsidP="007359EA">
      <w:pPr>
        <w:pStyle w:val="FootnoteText"/>
        <w:rPr>
          <w:sz w:val="16"/>
          <w:szCs w:val="16"/>
          <w:lang w:val="en-IE"/>
        </w:rPr>
      </w:pPr>
      <w:r w:rsidRPr="00004342">
        <w:rPr>
          <w:rStyle w:val="FootnoteReference"/>
          <w:sz w:val="16"/>
          <w:szCs w:val="16"/>
        </w:rPr>
        <w:footnoteRef/>
      </w:r>
      <w:r w:rsidRPr="00004342">
        <w:rPr>
          <w:rFonts w:asciiTheme="majorHAnsi" w:hAnsiTheme="majorHAnsi" w:cstheme="majorHAnsi"/>
          <w:sz w:val="16"/>
          <w:szCs w:val="16"/>
        </w:rPr>
        <w:t xml:space="preserve"> </w:t>
      </w:r>
      <w:r>
        <w:rPr>
          <w:rFonts w:asciiTheme="majorHAnsi" w:hAnsiTheme="majorHAnsi" w:cstheme="majorHAnsi"/>
          <w:sz w:val="16"/>
          <w:szCs w:val="16"/>
        </w:rPr>
        <w:t>Keynote address at Ireland’s EU Presidency Conference “Women’s Economic Engagement and the Europe 2020 Agenda”</w:t>
      </w:r>
      <w:r>
        <w:rPr>
          <w:rFonts w:asciiTheme="majorHAnsi" w:hAnsiTheme="majorHAnsi" w:cstheme="majorHAnsi"/>
          <w:sz w:val="16"/>
          <w:szCs w:val="16"/>
          <w:lang w:val="en-IE"/>
        </w:rPr>
        <w:t xml:space="preserve">, 30 April 2013. A year later </w:t>
      </w:r>
      <w:proofErr w:type="spellStart"/>
      <w:r>
        <w:rPr>
          <w:rFonts w:asciiTheme="majorHAnsi" w:hAnsiTheme="majorHAnsi" w:cstheme="majorHAnsi"/>
          <w:sz w:val="16"/>
          <w:szCs w:val="16"/>
          <w:lang w:val="en-IE"/>
        </w:rPr>
        <w:t>Andor’s</w:t>
      </w:r>
      <w:proofErr w:type="spellEnd"/>
      <w:r>
        <w:rPr>
          <w:rFonts w:asciiTheme="majorHAnsi" w:hAnsiTheme="majorHAnsi" w:cstheme="majorHAnsi"/>
          <w:sz w:val="16"/>
          <w:szCs w:val="16"/>
          <w:lang w:val="en-IE"/>
        </w:rPr>
        <w:t xml:space="preserve"> party suffered its worst defeat in a quarter century in Hungarian elections. He is no longer EU Commissioner.</w:t>
      </w:r>
    </w:p>
  </w:footnote>
  <w:footnote w:id="11">
    <w:p w:rsidR="001145A5" w:rsidRPr="00AB13F1" w:rsidRDefault="001145A5" w:rsidP="007359EA">
      <w:pPr>
        <w:pStyle w:val="FootnoteText"/>
        <w:rPr>
          <w:rFonts w:asciiTheme="majorHAnsi" w:hAnsiTheme="majorHAnsi" w:cstheme="majorHAnsi"/>
          <w:sz w:val="16"/>
          <w:szCs w:val="16"/>
          <w:lang w:val="en-IE"/>
        </w:rPr>
      </w:pPr>
      <w:r>
        <w:rPr>
          <w:rStyle w:val="FootnoteReference"/>
        </w:rPr>
        <w:footnoteRef/>
      </w:r>
      <w:r>
        <w:t xml:space="preserve"> </w:t>
      </w:r>
      <w:r w:rsidRPr="00AB13F1">
        <w:rPr>
          <w:rFonts w:asciiTheme="majorHAnsi" w:hAnsiTheme="majorHAnsi" w:cstheme="majorHAnsi"/>
          <w:sz w:val="16"/>
          <w:szCs w:val="16"/>
        </w:rPr>
        <w:t>A</w:t>
      </w:r>
      <w:r>
        <w:rPr>
          <w:rFonts w:asciiTheme="majorHAnsi" w:hAnsiTheme="majorHAnsi" w:cstheme="majorHAnsi"/>
          <w:sz w:val="16"/>
          <w:szCs w:val="16"/>
        </w:rPr>
        <w:t xml:space="preserve">ddress to the Westmeath County Council </w:t>
      </w:r>
      <w:proofErr w:type="spellStart"/>
      <w:r>
        <w:rPr>
          <w:rFonts w:asciiTheme="majorHAnsi" w:hAnsiTheme="majorHAnsi" w:cstheme="majorHAnsi"/>
          <w:sz w:val="16"/>
          <w:szCs w:val="16"/>
        </w:rPr>
        <w:t>Cathaoirleach</w:t>
      </w:r>
      <w:proofErr w:type="spellEnd"/>
      <w:r>
        <w:rPr>
          <w:rFonts w:asciiTheme="majorHAnsi" w:hAnsiTheme="majorHAnsi" w:cstheme="majorHAnsi"/>
          <w:sz w:val="16"/>
          <w:szCs w:val="16"/>
        </w:rPr>
        <w:t xml:space="preserve"> Awards 22 June 2013.</w:t>
      </w:r>
    </w:p>
  </w:footnote>
  <w:footnote w:id="12">
    <w:p w:rsidR="001145A5" w:rsidRPr="00BF3A8A" w:rsidRDefault="001145A5" w:rsidP="007359EA">
      <w:pPr>
        <w:pStyle w:val="FootnoteText"/>
        <w:rPr>
          <w:sz w:val="16"/>
          <w:szCs w:val="16"/>
          <w:lang w:val="en-IE"/>
        </w:rPr>
      </w:pPr>
      <w:r w:rsidRPr="00BF3A8A">
        <w:rPr>
          <w:rStyle w:val="FootnoteReference"/>
          <w:rFonts w:asciiTheme="majorHAnsi" w:hAnsiTheme="majorHAnsi" w:cstheme="majorHAnsi"/>
          <w:sz w:val="16"/>
          <w:szCs w:val="16"/>
        </w:rPr>
        <w:footnoteRef/>
      </w:r>
      <w:r w:rsidRPr="00BF3A8A">
        <w:rPr>
          <w:rFonts w:asciiTheme="majorHAnsi" w:hAnsiTheme="majorHAnsi" w:cstheme="majorHAnsi"/>
          <w:sz w:val="16"/>
          <w:szCs w:val="16"/>
        </w:rPr>
        <w:t xml:space="preserve"> </w:t>
      </w:r>
      <w:r w:rsidRPr="00BF3A8A">
        <w:rPr>
          <w:rFonts w:asciiTheme="majorHAnsi" w:hAnsiTheme="majorHAnsi" w:cstheme="majorHAnsi"/>
          <w:sz w:val="16"/>
          <w:szCs w:val="16"/>
          <w:lang w:val="en-IE"/>
        </w:rPr>
        <w:t>As inferred from the Live Register for September 2014, CSO.</w:t>
      </w:r>
    </w:p>
  </w:footnote>
  <w:footnote w:id="13">
    <w:p w:rsidR="001145A5" w:rsidRPr="0091218A" w:rsidRDefault="001145A5">
      <w:pPr>
        <w:pStyle w:val="FootnoteText"/>
        <w:rPr>
          <w:rFonts w:asciiTheme="majorHAnsi" w:hAnsiTheme="majorHAnsi" w:cstheme="majorHAnsi"/>
          <w:sz w:val="16"/>
          <w:szCs w:val="16"/>
          <w:lang w:val="en-IE"/>
        </w:rPr>
      </w:pPr>
      <w:r w:rsidRPr="0091218A">
        <w:rPr>
          <w:rStyle w:val="FootnoteReference"/>
          <w:rFonts w:asciiTheme="majorHAnsi" w:hAnsiTheme="majorHAnsi" w:cstheme="majorHAnsi"/>
          <w:sz w:val="16"/>
          <w:szCs w:val="16"/>
        </w:rPr>
        <w:footnoteRef/>
      </w:r>
      <w:r w:rsidRPr="0091218A">
        <w:rPr>
          <w:rFonts w:asciiTheme="majorHAnsi" w:hAnsiTheme="majorHAnsi" w:cstheme="majorHAnsi"/>
          <w:sz w:val="16"/>
          <w:szCs w:val="16"/>
        </w:rPr>
        <w:t xml:space="preserve"> </w:t>
      </w:r>
      <w:r w:rsidRPr="0091218A">
        <w:rPr>
          <w:rFonts w:asciiTheme="majorHAnsi" w:hAnsiTheme="majorHAnsi" w:cstheme="majorHAnsi"/>
          <w:sz w:val="16"/>
          <w:szCs w:val="16"/>
          <w:lang w:val="en-IE"/>
        </w:rPr>
        <w:t>CSO Quarterly Earnings and Labour Costs, August 2014</w:t>
      </w:r>
    </w:p>
  </w:footnote>
  <w:footnote w:id="14">
    <w:p w:rsidR="001145A5" w:rsidRPr="00F34F1B" w:rsidRDefault="001145A5">
      <w:pPr>
        <w:pStyle w:val="FootnoteText"/>
        <w:rPr>
          <w:rFonts w:asciiTheme="majorHAnsi" w:hAnsiTheme="majorHAnsi" w:cstheme="majorHAnsi"/>
          <w:sz w:val="16"/>
          <w:szCs w:val="16"/>
          <w:lang w:val="en-IE"/>
        </w:rPr>
      </w:pPr>
      <w:r>
        <w:rPr>
          <w:rStyle w:val="FootnoteReference"/>
        </w:rPr>
        <w:footnoteRef/>
      </w:r>
      <w:r>
        <w:t xml:space="preserve"> </w:t>
      </w:r>
      <w:r>
        <w:rPr>
          <w:rFonts w:asciiTheme="majorHAnsi" w:hAnsiTheme="majorHAnsi" w:cstheme="majorHAnsi"/>
          <w:sz w:val="16"/>
          <w:szCs w:val="16"/>
        </w:rPr>
        <w:t>In 1974 married and child credit was deducted before applying tax rates to tax bands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5E76"/>
    <w:multiLevelType w:val="hybridMultilevel"/>
    <w:tmpl w:val="4A68EE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DE228F4"/>
    <w:multiLevelType w:val="hybridMultilevel"/>
    <w:tmpl w:val="BE5A2A40"/>
    <w:lvl w:ilvl="0" w:tplc="9782FB84">
      <w:start w:val="5"/>
      <w:numFmt w:val="decimal"/>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26681F01"/>
    <w:multiLevelType w:val="hybridMultilevel"/>
    <w:tmpl w:val="5CD60470"/>
    <w:lvl w:ilvl="0" w:tplc="583A0AB6">
      <w:start w:val="9"/>
      <w:numFmt w:val="bullet"/>
      <w:lvlText w:val="-"/>
      <w:lvlJc w:val="left"/>
      <w:pPr>
        <w:ind w:left="720" w:hanging="36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F5B5187"/>
    <w:multiLevelType w:val="hybridMultilevel"/>
    <w:tmpl w:val="9CC6FE36"/>
    <w:lvl w:ilvl="0" w:tplc="23E09F74">
      <w:start w:val="1"/>
      <w:numFmt w:val="decimal"/>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4">
    <w:nsid w:val="471D5424"/>
    <w:multiLevelType w:val="hybridMultilevel"/>
    <w:tmpl w:val="8658692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C826380"/>
    <w:multiLevelType w:val="hybridMultilevel"/>
    <w:tmpl w:val="502E68B6"/>
    <w:lvl w:ilvl="0" w:tplc="01B48F62">
      <w:start w:val="3"/>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6">
    <w:nsid w:val="4F7B6140"/>
    <w:multiLevelType w:val="hybridMultilevel"/>
    <w:tmpl w:val="F53EFFD6"/>
    <w:lvl w:ilvl="0" w:tplc="735A9D1E">
      <w:start w:val="2"/>
      <w:numFmt w:val="decimal"/>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7">
    <w:nsid w:val="54BC0ABE"/>
    <w:multiLevelType w:val="hybridMultilevel"/>
    <w:tmpl w:val="205CE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4F3673"/>
    <w:multiLevelType w:val="multilevel"/>
    <w:tmpl w:val="45EAA0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5AF29DF"/>
    <w:multiLevelType w:val="hybridMultilevel"/>
    <w:tmpl w:val="BDEA423A"/>
    <w:lvl w:ilvl="0" w:tplc="23BE73CC">
      <w:start w:val="3"/>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0">
    <w:nsid w:val="65F94726"/>
    <w:multiLevelType w:val="hybridMultilevel"/>
    <w:tmpl w:val="A5845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B8171A4"/>
    <w:multiLevelType w:val="hybridMultilevel"/>
    <w:tmpl w:val="448C0D86"/>
    <w:lvl w:ilvl="0" w:tplc="583A0AB6">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0B0622"/>
    <w:multiLevelType w:val="hybridMultilevel"/>
    <w:tmpl w:val="7436C5E0"/>
    <w:lvl w:ilvl="0" w:tplc="381849BE">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73DA5506"/>
    <w:multiLevelType w:val="hybridMultilevel"/>
    <w:tmpl w:val="56849B7E"/>
    <w:lvl w:ilvl="0" w:tplc="AADEA618">
      <w:start w:val="2"/>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4">
    <w:nsid w:val="7E530E46"/>
    <w:multiLevelType w:val="hybridMultilevel"/>
    <w:tmpl w:val="86E0D57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EA719E0"/>
    <w:multiLevelType w:val="hybridMultilevel"/>
    <w:tmpl w:val="D9C28572"/>
    <w:lvl w:ilvl="0" w:tplc="F502F806">
      <w:start w:val="2"/>
      <w:numFmt w:val="decimal"/>
      <w:lvlText w:val="%1."/>
      <w:lvlJc w:val="left"/>
      <w:pPr>
        <w:ind w:left="1080" w:hanging="360"/>
      </w:pPr>
      <w:rPr>
        <w:rFonts w:hint="default"/>
        <w:sz w:val="36"/>
        <w:szCs w:val="36"/>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4"/>
  </w:num>
  <w:num w:numId="2">
    <w:abstractNumId w:val="8"/>
  </w:num>
  <w:num w:numId="3">
    <w:abstractNumId w:val="3"/>
  </w:num>
  <w:num w:numId="4">
    <w:abstractNumId w:val="12"/>
  </w:num>
  <w:num w:numId="5">
    <w:abstractNumId w:val="4"/>
  </w:num>
  <w:num w:numId="6">
    <w:abstractNumId w:val="10"/>
  </w:num>
  <w:num w:numId="7">
    <w:abstractNumId w:val="0"/>
  </w:num>
  <w:num w:numId="8">
    <w:abstractNumId w:val="9"/>
  </w:num>
  <w:num w:numId="9">
    <w:abstractNumId w:val="5"/>
  </w:num>
  <w:num w:numId="10">
    <w:abstractNumId w:val="1"/>
  </w:num>
  <w:num w:numId="11">
    <w:abstractNumId w:val="6"/>
  </w:num>
  <w:num w:numId="12">
    <w:abstractNumId w:val="7"/>
  </w:num>
  <w:num w:numId="13">
    <w:abstractNumId w:val="11"/>
  </w:num>
  <w:num w:numId="14">
    <w:abstractNumId w:val="2"/>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0C"/>
    <w:rsid w:val="0000112E"/>
    <w:rsid w:val="00004342"/>
    <w:rsid w:val="00012E0C"/>
    <w:rsid w:val="00014289"/>
    <w:rsid w:val="0003545E"/>
    <w:rsid w:val="00043D2D"/>
    <w:rsid w:val="000509F2"/>
    <w:rsid w:val="0005642F"/>
    <w:rsid w:val="00072ED3"/>
    <w:rsid w:val="000849F1"/>
    <w:rsid w:val="000912E5"/>
    <w:rsid w:val="000C5844"/>
    <w:rsid w:val="000D3907"/>
    <w:rsid w:val="000E45CE"/>
    <w:rsid w:val="000E5C5C"/>
    <w:rsid w:val="001033FF"/>
    <w:rsid w:val="001145A5"/>
    <w:rsid w:val="001149B1"/>
    <w:rsid w:val="00121762"/>
    <w:rsid w:val="0012317A"/>
    <w:rsid w:val="00146C3C"/>
    <w:rsid w:val="00162028"/>
    <w:rsid w:val="00164876"/>
    <w:rsid w:val="001848DF"/>
    <w:rsid w:val="001B40EB"/>
    <w:rsid w:val="001C7C78"/>
    <w:rsid w:val="001D5C99"/>
    <w:rsid w:val="002272AE"/>
    <w:rsid w:val="00240A65"/>
    <w:rsid w:val="002467FA"/>
    <w:rsid w:val="002531B6"/>
    <w:rsid w:val="00255EDC"/>
    <w:rsid w:val="00270375"/>
    <w:rsid w:val="0028345F"/>
    <w:rsid w:val="0028792B"/>
    <w:rsid w:val="00290A69"/>
    <w:rsid w:val="00290E0D"/>
    <w:rsid w:val="002D0702"/>
    <w:rsid w:val="002E42BA"/>
    <w:rsid w:val="002E4FF0"/>
    <w:rsid w:val="00306501"/>
    <w:rsid w:val="0031365F"/>
    <w:rsid w:val="0031769F"/>
    <w:rsid w:val="00327822"/>
    <w:rsid w:val="00350B2C"/>
    <w:rsid w:val="003519AF"/>
    <w:rsid w:val="00361DFD"/>
    <w:rsid w:val="00361F59"/>
    <w:rsid w:val="003729CE"/>
    <w:rsid w:val="00376B1A"/>
    <w:rsid w:val="00392155"/>
    <w:rsid w:val="003A1986"/>
    <w:rsid w:val="003A390C"/>
    <w:rsid w:val="003A696E"/>
    <w:rsid w:val="003B57E6"/>
    <w:rsid w:val="003C2E66"/>
    <w:rsid w:val="003E0956"/>
    <w:rsid w:val="003E564B"/>
    <w:rsid w:val="003E5750"/>
    <w:rsid w:val="003F6479"/>
    <w:rsid w:val="00422B18"/>
    <w:rsid w:val="004254D3"/>
    <w:rsid w:val="0042602A"/>
    <w:rsid w:val="00441AA2"/>
    <w:rsid w:val="004646B5"/>
    <w:rsid w:val="00465ECC"/>
    <w:rsid w:val="0047735C"/>
    <w:rsid w:val="00484A7F"/>
    <w:rsid w:val="00485BC3"/>
    <w:rsid w:val="00492F9D"/>
    <w:rsid w:val="004B5CD5"/>
    <w:rsid w:val="004C0166"/>
    <w:rsid w:val="004E6FFD"/>
    <w:rsid w:val="004E7D9D"/>
    <w:rsid w:val="005301DF"/>
    <w:rsid w:val="00563295"/>
    <w:rsid w:val="00571283"/>
    <w:rsid w:val="00596679"/>
    <w:rsid w:val="00597D7B"/>
    <w:rsid w:val="005A7D9F"/>
    <w:rsid w:val="005C4449"/>
    <w:rsid w:val="005C5EFB"/>
    <w:rsid w:val="005E2505"/>
    <w:rsid w:val="005E4992"/>
    <w:rsid w:val="006019B9"/>
    <w:rsid w:val="00603DFC"/>
    <w:rsid w:val="00610058"/>
    <w:rsid w:val="00630408"/>
    <w:rsid w:val="0064562E"/>
    <w:rsid w:val="00663E0D"/>
    <w:rsid w:val="00665BE7"/>
    <w:rsid w:val="0067464A"/>
    <w:rsid w:val="0069673B"/>
    <w:rsid w:val="006A0631"/>
    <w:rsid w:val="006B75D8"/>
    <w:rsid w:val="006C30B1"/>
    <w:rsid w:val="006D49E7"/>
    <w:rsid w:val="006F2EA3"/>
    <w:rsid w:val="007071A8"/>
    <w:rsid w:val="00707C14"/>
    <w:rsid w:val="00712CDF"/>
    <w:rsid w:val="0071411B"/>
    <w:rsid w:val="00717272"/>
    <w:rsid w:val="00723B09"/>
    <w:rsid w:val="0073195A"/>
    <w:rsid w:val="007359EA"/>
    <w:rsid w:val="00742D74"/>
    <w:rsid w:val="00747D5D"/>
    <w:rsid w:val="00760E4B"/>
    <w:rsid w:val="0076640C"/>
    <w:rsid w:val="00767C60"/>
    <w:rsid w:val="0077402F"/>
    <w:rsid w:val="007D1489"/>
    <w:rsid w:val="007D1701"/>
    <w:rsid w:val="007D3EF6"/>
    <w:rsid w:val="007D5CBF"/>
    <w:rsid w:val="007E2995"/>
    <w:rsid w:val="007E37DA"/>
    <w:rsid w:val="007F5F9D"/>
    <w:rsid w:val="00803D20"/>
    <w:rsid w:val="0081022E"/>
    <w:rsid w:val="00810F5C"/>
    <w:rsid w:val="00821526"/>
    <w:rsid w:val="00822A84"/>
    <w:rsid w:val="0082470D"/>
    <w:rsid w:val="00882A5B"/>
    <w:rsid w:val="00885647"/>
    <w:rsid w:val="0089455A"/>
    <w:rsid w:val="00897B68"/>
    <w:rsid w:val="008A7EE0"/>
    <w:rsid w:val="008C1811"/>
    <w:rsid w:val="008E1C9E"/>
    <w:rsid w:val="008E6648"/>
    <w:rsid w:val="008F5E0F"/>
    <w:rsid w:val="0090379B"/>
    <w:rsid w:val="009039FD"/>
    <w:rsid w:val="00907CA3"/>
    <w:rsid w:val="0091218A"/>
    <w:rsid w:val="00912DB4"/>
    <w:rsid w:val="009205CE"/>
    <w:rsid w:val="0092775B"/>
    <w:rsid w:val="00963E59"/>
    <w:rsid w:val="00982299"/>
    <w:rsid w:val="0098697D"/>
    <w:rsid w:val="0099216D"/>
    <w:rsid w:val="0099628E"/>
    <w:rsid w:val="009A380A"/>
    <w:rsid w:val="009B75CD"/>
    <w:rsid w:val="009C0CF9"/>
    <w:rsid w:val="009D3CC3"/>
    <w:rsid w:val="009D78D2"/>
    <w:rsid w:val="009E049D"/>
    <w:rsid w:val="009E2E6F"/>
    <w:rsid w:val="009E7091"/>
    <w:rsid w:val="00A023A2"/>
    <w:rsid w:val="00A04338"/>
    <w:rsid w:val="00A0466A"/>
    <w:rsid w:val="00A10218"/>
    <w:rsid w:val="00A20D79"/>
    <w:rsid w:val="00A33FB3"/>
    <w:rsid w:val="00A34E39"/>
    <w:rsid w:val="00A4245B"/>
    <w:rsid w:val="00A51AAD"/>
    <w:rsid w:val="00A76373"/>
    <w:rsid w:val="00A82709"/>
    <w:rsid w:val="00A95EEF"/>
    <w:rsid w:val="00AA1146"/>
    <w:rsid w:val="00AB13F1"/>
    <w:rsid w:val="00AB5775"/>
    <w:rsid w:val="00AE670C"/>
    <w:rsid w:val="00AF5151"/>
    <w:rsid w:val="00B14367"/>
    <w:rsid w:val="00B209C0"/>
    <w:rsid w:val="00B21730"/>
    <w:rsid w:val="00B220EC"/>
    <w:rsid w:val="00B33AA8"/>
    <w:rsid w:val="00B37116"/>
    <w:rsid w:val="00B4065B"/>
    <w:rsid w:val="00B457E4"/>
    <w:rsid w:val="00B54DB4"/>
    <w:rsid w:val="00B56A3A"/>
    <w:rsid w:val="00B715A3"/>
    <w:rsid w:val="00B77C12"/>
    <w:rsid w:val="00B9503A"/>
    <w:rsid w:val="00BA0D48"/>
    <w:rsid w:val="00BB0CF3"/>
    <w:rsid w:val="00BE44A6"/>
    <w:rsid w:val="00BF0A32"/>
    <w:rsid w:val="00BF3A8A"/>
    <w:rsid w:val="00C064B1"/>
    <w:rsid w:val="00C11EEB"/>
    <w:rsid w:val="00C1320C"/>
    <w:rsid w:val="00C213EC"/>
    <w:rsid w:val="00C22319"/>
    <w:rsid w:val="00C27C9D"/>
    <w:rsid w:val="00C4430D"/>
    <w:rsid w:val="00C45B68"/>
    <w:rsid w:val="00C47A8B"/>
    <w:rsid w:val="00C61FFC"/>
    <w:rsid w:val="00C667C1"/>
    <w:rsid w:val="00C66E73"/>
    <w:rsid w:val="00C72F3B"/>
    <w:rsid w:val="00C73440"/>
    <w:rsid w:val="00C81C8C"/>
    <w:rsid w:val="00C93790"/>
    <w:rsid w:val="00C94977"/>
    <w:rsid w:val="00C97AD7"/>
    <w:rsid w:val="00CB09B6"/>
    <w:rsid w:val="00CB2FDB"/>
    <w:rsid w:val="00CB5833"/>
    <w:rsid w:val="00CC5850"/>
    <w:rsid w:val="00CC63F1"/>
    <w:rsid w:val="00CE5A49"/>
    <w:rsid w:val="00D014E1"/>
    <w:rsid w:val="00D1453D"/>
    <w:rsid w:val="00D20220"/>
    <w:rsid w:val="00D57448"/>
    <w:rsid w:val="00DD515F"/>
    <w:rsid w:val="00DE6A2B"/>
    <w:rsid w:val="00E023B5"/>
    <w:rsid w:val="00E05646"/>
    <w:rsid w:val="00E23B2D"/>
    <w:rsid w:val="00E33169"/>
    <w:rsid w:val="00E6528C"/>
    <w:rsid w:val="00E81162"/>
    <w:rsid w:val="00E84D9C"/>
    <w:rsid w:val="00E9239C"/>
    <w:rsid w:val="00E971DB"/>
    <w:rsid w:val="00EA41FE"/>
    <w:rsid w:val="00EA7D6D"/>
    <w:rsid w:val="00EB131E"/>
    <w:rsid w:val="00EC6A3E"/>
    <w:rsid w:val="00EF6910"/>
    <w:rsid w:val="00F05E2C"/>
    <w:rsid w:val="00F23478"/>
    <w:rsid w:val="00F34F1B"/>
    <w:rsid w:val="00F3616F"/>
    <w:rsid w:val="00F40DD9"/>
    <w:rsid w:val="00F45720"/>
    <w:rsid w:val="00F5218A"/>
    <w:rsid w:val="00F66798"/>
    <w:rsid w:val="00F7138C"/>
    <w:rsid w:val="00F7274D"/>
    <w:rsid w:val="00F95333"/>
    <w:rsid w:val="00F96AB2"/>
    <w:rsid w:val="00FA0C58"/>
    <w:rsid w:val="00FA11BE"/>
    <w:rsid w:val="00FA1911"/>
    <w:rsid w:val="00FA5997"/>
    <w:rsid w:val="00FC4E74"/>
    <w:rsid w:val="00FC6445"/>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0318045-027C-4884-91DF-BE45BBD9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B1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semiHidden/>
    <w:unhideWhenUsed/>
    <w:rsid w:val="00AE670C"/>
    <w:rPr>
      <w:color w:val="0563C1"/>
      <w:u w:val="single"/>
    </w:rPr>
  </w:style>
  <w:style w:type="paragraph" w:styleId="Header">
    <w:name w:val="header"/>
    <w:basedOn w:val="Normal"/>
    <w:link w:val="HeaderChar"/>
    <w:uiPriority w:val="99"/>
    <w:unhideWhenUsed/>
    <w:rsid w:val="00AE670C"/>
    <w:pPr>
      <w:tabs>
        <w:tab w:val="center" w:pos="4513"/>
        <w:tab w:val="right" w:pos="9026"/>
      </w:tabs>
    </w:pPr>
  </w:style>
  <w:style w:type="character" w:customStyle="1" w:styleId="HeaderChar">
    <w:name w:val="Header Char"/>
    <w:basedOn w:val="DefaultParagraphFont"/>
    <w:link w:val="Header"/>
    <w:uiPriority w:val="99"/>
    <w:rsid w:val="00AE670C"/>
    <w:rPr>
      <w:sz w:val="24"/>
      <w:szCs w:val="24"/>
    </w:rPr>
  </w:style>
  <w:style w:type="paragraph" w:styleId="Footer">
    <w:name w:val="footer"/>
    <w:basedOn w:val="Normal"/>
    <w:link w:val="FooterChar"/>
    <w:uiPriority w:val="99"/>
    <w:unhideWhenUsed/>
    <w:rsid w:val="00AE670C"/>
    <w:pPr>
      <w:tabs>
        <w:tab w:val="center" w:pos="4513"/>
        <w:tab w:val="right" w:pos="9026"/>
      </w:tabs>
    </w:pPr>
  </w:style>
  <w:style w:type="character" w:customStyle="1" w:styleId="FooterChar">
    <w:name w:val="Footer Char"/>
    <w:basedOn w:val="DefaultParagraphFont"/>
    <w:link w:val="Footer"/>
    <w:uiPriority w:val="99"/>
    <w:rsid w:val="00AE670C"/>
    <w:rPr>
      <w:sz w:val="24"/>
      <w:szCs w:val="24"/>
    </w:rPr>
  </w:style>
  <w:style w:type="paragraph" w:styleId="ListParagraph">
    <w:name w:val="List Paragraph"/>
    <w:basedOn w:val="Normal"/>
    <w:uiPriority w:val="34"/>
    <w:qFormat/>
    <w:rsid w:val="00AE670C"/>
    <w:pPr>
      <w:ind w:left="720"/>
      <w:contextualSpacing/>
    </w:pPr>
  </w:style>
  <w:style w:type="table" w:styleId="TableGrid">
    <w:name w:val="Table Grid"/>
    <w:basedOn w:val="TableNormal"/>
    <w:uiPriority w:val="59"/>
    <w:rsid w:val="0022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696E"/>
    <w:rPr>
      <w:sz w:val="20"/>
      <w:szCs w:val="20"/>
    </w:rPr>
  </w:style>
  <w:style w:type="character" w:customStyle="1" w:styleId="FootnoteTextChar">
    <w:name w:val="Footnote Text Char"/>
    <w:basedOn w:val="DefaultParagraphFont"/>
    <w:link w:val="FootnoteText"/>
    <w:uiPriority w:val="99"/>
    <w:semiHidden/>
    <w:rsid w:val="003A696E"/>
  </w:style>
  <w:style w:type="character" w:styleId="FootnoteReference">
    <w:name w:val="footnote reference"/>
    <w:basedOn w:val="DefaultParagraphFont"/>
    <w:uiPriority w:val="99"/>
    <w:semiHidden/>
    <w:unhideWhenUsed/>
    <w:rsid w:val="003A696E"/>
    <w:rPr>
      <w:vertAlign w:val="superscript"/>
    </w:rPr>
  </w:style>
  <w:style w:type="paragraph" w:styleId="NormalWeb">
    <w:name w:val="Normal (Web)"/>
    <w:basedOn w:val="Normal"/>
    <w:uiPriority w:val="99"/>
    <w:semiHidden/>
    <w:unhideWhenUsed/>
    <w:rsid w:val="00907CA3"/>
    <w:pPr>
      <w:spacing w:before="100" w:beforeAutospacing="1" w:after="100" w:afterAutospacing="1"/>
    </w:pPr>
    <w:rPr>
      <w:rFonts w:ascii="Times New Roman" w:eastAsia="Times New Roman" w:hAnsi="Times New Roman" w:cs="Times New Roman"/>
      <w:lang w:val="en-IE" w:eastAsia="en-IE"/>
    </w:rPr>
  </w:style>
  <w:style w:type="character" w:customStyle="1" w:styleId="Heading3Char">
    <w:name w:val="Heading 3 Char"/>
    <w:basedOn w:val="DefaultParagraphFont"/>
    <w:link w:val="Heading3"/>
    <w:uiPriority w:val="9"/>
    <w:rsid w:val="00376B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100">
      <w:bodyDiv w:val="1"/>
      <w:marLeft w:val="0"/>
      <w:marRight w:val="0"/>
      <w:marTop w:val="0"/>
      <w:marBottom w:val="0"/>
      <w:divBdr>
        <w:top w:val="none" w:sz="0" w:space="0" w:color="auto"/>
        <w:left w:val="none" w:sz="0" w:space="0" w:color="auto"/>
        <w:bottom w:val="none" w:sz="0" w:space="0" w:color="auto"/>
        <w:right w:val="none" w:sz="0" w:space="0" w:color="auto"/>
      </w:divBdr>
    </w:div>
    <w:div w:id="31695811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319191534">
      <w:bodyDiv w:val="1"/>
      <w:marLeft w:val="0"/>
      <w:marRight w:val="0"/>
      <w:marTop w:val="0"/>
      <w:marBottom w:val="0"/>
      <w:divBdr>
        <w:top w:val="none" w:sz="0" w:space="0" w:color="auto"/>
        <w:left w:val="none" w:sz="0" w:space="0" w:color="auto"/>
        <w:bottom w:val="none" w:sz="0" w:space="0" w:color="auto"/>
        <w:right w:val="none" w:sz="0" w:space="0" w:color="auto"/>
      </w:divBdr>
    </w:div>
    <w:div w:id="1815757072">
      <w:bodyDiv w:val="1"/>
      <w:marLeft w:val="0"/>
      <w:marRight w:val="0"/>
      <w:marTop w:val="0"/>
      <w:marBottom w:val="0"/>
      <w:divBdr>
        <w:top w:val="none" w:sz="0" w:space="0" w:color="auto"/>
        <w:left w:val="none" w:sz="0" w:space="0" w:color="auto"/>
        <w:bottom w:val="none" w:sz="0" w:space="0" w:color="auto"/>
        <w:right w:val="none" w:sz="0" w:space="0" w:color="auto"/>
      </w:divBdr>
    </w:div>
    <w:div w:id="1889147579">
      <w:bodyDiv w:val="1"/>
      <w:marLeft w:val="0"/>
      <w:marRight w:val="0"/>
      <w:marTop w:val="0"/>
      <w:marBottom w:val="0"/>
      <w:divBdr>
        <w:top w:val="none" w:sz="0" w:space="0" w:color="auto"/>
        <w:left w:val="none" w:sz="0" w:space="0" w:color="auto"/>
        <w:bottom w:val="none" w:sz="0" w:space="0" w:color="auto"/>
        <w:right w:val="none" w:sz="0" w:space="0" w:color="auto"/>
      </w:divBdr>
    </w:div>
    <w:div w:id="1985624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yperlink" Target="http://www.rte.ie/player/ie/show/10329161/"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Newsletter.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940651748428349E-2"/>
          <c:y val="0.2514025064776193"/>
          <c:w val="0.86095940507436575"/>
          <c:h val="0.53740472861974398"/>
        </c:manualLayout>
      </c:layout>
      <c:barChart>
        <c:barDir val="col"/>
        <c:grouping val="clustered"/>
        <c:varyColors val="0"/>
        <c:ser>
          <c:idx val="0"/>
          <c:order val="0"/>
          <c:tx>
            <c:strRef>
              <c:f>'Chart 1 Individualisation gap'!$G$16</c:f>
              <c:strCache>
                <c:ptCount val="1"/>
                <c:pt idx="0">
                  <c:v>Higher tax (€) compared to 2 income family with same income (Left axis)</c:v>
                </c:pt>
              </c:strCache>
            </c:strRef>
          </c:tx>
          <c:spPr>
            <a:solidFill>
              <a:schemeClr val="accent1"/>
            </a:solidFill>
            <a:ln>
              <a:noFill/>
            </a:ln>
            <a:effectLst/>
          </c:spPr>
          <c:invertIfNegative val="0"/>
          <c:cat>
            <c:numRef>
              <c:f>'Chart 1 Individualisation gap'!$H$15:$AH$15</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1 Individualisation gap'!$H$16:$AH$16</c:f>
              <c:numCache>
                <c:formatCode>0</c:formatCode>
                <c:ptCount val="27"/>
                <c:pt idx="0">
                  <c:v>0</c:v>
                </c:pt>
                <c:pt idx="1">
                  <c:v>0</c:v>
                </c:pt>
                <c:pt idx="2">
                  <c:v>0</c:v>
                </c:pt>
                <c:pt idx="3">
                  <c:v>490</c:v>
                </c:pt>
                <c:pt idx="4">
                  <c:v>990</c:v>
                </c:pt>
                <c:pt idx="5">
                  <c:v>665</c:v>
                </c:pt>
                <c:pt idx="6">
                  <c:v>690</c:v>
                </c:pt>
                <c:pt idx="7">
                  <c:v>840</c:v>
                </c:pt>
                <c:pt idx="8">
                  <c:v>1249.5</c:v>
                </c:pt>
                <c:pt idx="9">
                  <c:v>1774.5</c:v>
                </c:pt>
                <c:pt idx="10">
                  <c:v>2299.5</c:v>
                </c:pt>
                <c:pt idx="11">
                  <c:v>2824.5</c:v>
                </c:pt>
                <c:pt idx="12">
                  <c:v>3349.5</c:v>
                </c:pt>
                <c:pt idx="13">
                  <c:v>3874.5</c:v>
                </c:pt>
                <c:pt idx="14">
                  <c:v>4399.5</c:v>
                </c:pt>
                <c:pt idx="15">
                  <c:v>4777.5</c:v>
                </c:pt>
                <c:pt idx="16">
                  <c:v>5040</c:v>
                </c:pt>
                <c:pt idx="17">
                  <c:v>5302.5</c:v>
                </c:pt>
                <c:pt idx="18">
                  <c:v>5565</c:v>
                </c:pt>
                <c:pt idx="19">
                  <c:v>5827.5</c:v>
                </c:pt>
                <c:pt idx="20">
                  <c:v>5838</c:v>
                </c:pt>
                <c:pt idx="21">
                  <c:v>5838</c:v>
                </c:pt>
                <c:pt idx="22">
                  <c:v>5838</c:v>
                </c:pt>
                <c:pt idx="23">
                  <c:v>5838</c:v>
                </c:pt>
                <c:pt idx="24">
                  <c:v>5838</c:v>
                </c:pt>
                <c:pt idx="25">
                  <c:v>5838</c:v>
                </c:pt>
                <c:pt idx="26">
                  <c:v>5838</c:v>
                </c:pt>
              </c:numCache>
            </c:numRef>
          </c:val>
        </c:ser>
        <c:dLbls>
          <c:showLegendKey val="0"/>
          <c:showVal val="0"/>
          <c:showCatName val="0"/>
          <c:showSerName val="0"/>
          <c:showPercent val="0"/>
          <c:showBubbleSize val="0"/>
        </c:dLbls>
        <c:gapWidth val="150"/>
        <c:axId val="243574744"/>
        <c:axId val="243575136"/>
      </c:barChart>
      <c:lineChart>
        <c:grouping val="standard"/>
        <c:varyColors val="0"/>
        <c:ser>
          <c:idx val="1"/>
          <c:order val="1"/>
          <c:tx>
            <c:strRef>
              <c:f>'Chart 1 Individualisation gap'!$G$17</c:f>
              <c:strCache>
                <c:ptCount val="1"/>
                <c:pt idx="0">
                  <c:v>Higher tax (% income) compard to 2 income family with same income (Right axis)</c:v>
                </c:pt>
              </c:strCache>
            </c:strRef>
          </c:tx>
          <c:spPr>
            <a:ln w="28575" cap="rnd">
              <a:solidFill>
                <a:schemeClr val="accent2"/>
              </a:solidFill>
              <a:round/>
            </a:ln>
            <a:effectLst/>
          </c:spPr>
          <c:marker>
            <c:symbol val="none"/>
          </c:marker>
          <c:cat>
            <c:numRef>
              <c:f>'Chart 1 Individualisation gap'!$H$15:$AH$15</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1 Individualisation gap'!$H$17:$AH$17</c:f>
              <c:numCache>
                <c:formatCode>0.0%</c:formatCode>
                <c:ptCount val="27"/>
                <c:pt idx="0">
                  <c:v>0</c:v>
                </c:pt>
                <c:pt idx="1">
                  <c:v>0</c:v>
                </c:pt>
                <c:pt idx="2">
                  <c:v>0</c:v>
                </c:pt>
                <c:pt idx="3">
                  <c:v>1.5679999999999999E-2</c:v>
                </c:pt>
                <c:pt idx="4">
                  <c:v>2.9333333333333333E-2</c:v>
                </c:pt>
                <c:pt idx="5">
                  <c:v>1.8344827586206897E-2</c:v>
                </c:pt>
                <c:pt idx="6">
                  <c:v>1.7806451612903226E-2</c:v>
                </c:pt>
                <c:pt idx="7">
                  <c:v>2.0363636363636365E-2</c:v>
                </c:pt>
                <c:pt idx="8">
                  <c:v>2.8559999999999999E-2</c:v>
                </c:pt>
                <c:pt idx="9">
                  <c:v>3.8367567567567568E-2</c:v>
                </c:pt>
                <c:pt idx="10">
                  <c:v>4.7169230769230769E-2</c:v>
                </c:pt>
                <c:pt idx="11">
                  <c:v>5.5112195121951223E-2</c:v>
                </c:pt>
                <c:pt idx="12">
                  <c:v>6.2316279069767444E-2</c:v>
                </c:pt>
                <c:pt idx="13">
                  <c:v>6.8879999999999997E-2</c:v>
                </c:pt>
                <c:pt idx="14">
                  <c:v>7.4885106382978725E-2</c:v>
                </c:pt>
                <c:pt idx="15">
                  <c:v>7.8E-2</c:v>
                </c:pt>
                <c:pt idx="16">
                  <c:v>7.9058823529411765E-2</c:v>
                </c:pt>
                <c:pt idx="17">
                  <c:v>8.0037735849056602E-2</c:v>
                </c:pt>
                <c:pt idx="18">
                  <c:v>8.0945454545454543E-2</c:v>
                </c:pt>
                <c:pt idx="19">
                  <c:v>8.1789473684210523E-2</c:v>
                </c:pt>
                <c:pt idx="20">
                  <c:v>7.9159322033898305E-2</c:v>
                </c:pt>
                <c:pt idx="21">
                  <c:v>7.656393442622951E-2</c:v>
                </c:pt>
                <c:pt idx="22">
                  <c:v>7.4133333333333329E-2</c:v>
                </c:pt>
                <c:pt idx="23">
                  <c:v>7.1852307692307688E-2</c:v>
                </c:pt>
                <c:pt idx="24">
                  <c:v>6.9707462686567162E-2</c:v>
                </c:pt>
                <c:pt idx="25">
                  <c:v>6.7686956521739131E-2</c:v>
                </c:pt>
                <c:pt idx="26">
                  <c:v>6.5780281690140843E-2</c:v>
                </c:pt>
              </c:numCache>
            </c:numRef>
          </c:val>
          <c:smooth val="0"/>
        </c:ser>
        <c:dLbls>
          <c:showLegendKey val="0"/>
          <c:showVal val="0"/>
          <c:showCatName val="0"/>
          <c:showSerName val="0"/>
          <c:showPercent val="0"/>
          <c:showBubbleSize val="0"/>
        </c:dLbls>
        <c:marker val="1"/>
        <c:smooth val="0"/>
        <c:axId val="243575920"/>
        <c:axId val="243575528"/>
      </c:lineChart>
      <c:catAx>
        <c:axId val="243574744"/>
        <c:scaling>
          <c:orientation val="minMax"/>
        </c:scaling>
        <c:delete val="0"/>
        <c:axPos val="b"/>
        <c:numFmt formatCode="&quot;€&quot;#,##0"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43575136"/>
        <c:crosses val="autoZero"/>
        <c:auto val="1"/>
        <c:lblAlgn val="ctr"/>
        <c:lblOffset val="100"/>
        <c:noMultiLvlLbl val="0"/>
      </c:catAx>
      <c:valAx>
        <c:axId val="24357513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43574744"/>
        <c:crosses val="autoZero"/>
        <c:crossBetween val="between"/>
      </c:valAx>
      <c:valAx>
        <c:axId val="243575528"/>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43575920"/>
        <c:crosses val="max"/>
        <c:crossBetween val="between"/>
      </c:valAx>
      <c:catAx>
        <c:axId val="243575920"/>
        <c:scaling>
          <c:orientation val="minMax"/>
        </c:scaling>
        <c:delete val="1"/>
        <c:axPos val="b"/>
        <c:numFmt formatCode="General" sourceLinked="1"/>
        <c:majorTickMark val="out"/>
        <c:minorTickMark val="none"/>
        <c:tickLblPos val="nextTo"/>
        <c:crossAx val="243575528"/>
        <c:crosses val="autoZero"/>
        <c:auto val="1"/>
        <c:lblAlgn val="ctr"/>
        <c:lblOffset val="100"/>
        <c:noMultiLvlLbl val="0"/>
      </c:catAx>
      <c:spPr>
        <a:noFill/>
        <a:ln>
          <a:noFill/>
        </a:ln>
        <a:effectLst/>
      </c:spPr>
    </c:plotArea>
    <c:legend>
      <c:legendPos val="t"/>
      <c:layout>
        <c:manualLayout>
          <c:xMode val="edge"/>
          <c:yMode val="edge"/>
          <c:x val="5.1494934100979314E-2"/>
          <c:y val="3.3913385826771662E-2"/>
          <c:w val="0.90677453978046563"/>
          <c:h val="0.17662767154105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27699277316363"/>
          <c:y val="0.34352724304110815"/>
          <c:w val="0.87989092614701359"/>
          <c:h val="0.52079529505731059"/>
        </c:manualLayout>
      </c:layout>
      <c:barChart>
        <c:barDir val="col"/>
        <c:grouping val="clustered"/>
        <c:varyColors val="0"/>
        <c:ser>
          <c:idx val="0"/>
          <c:order val="0"/>
          <c:tx>
            <c:strRef>
              <c:f>'Chart 2 Single family gap'!$G$16</c:f>
              <c:strCache>
                <c:ptCount val="1"/>
                <c:pt idx="0">
                  <c:v>Income after tax per family member: Single parent family (Left axis)</c:v>
                </c:pt>
              </c:strCache>
            </c:strRef>
          </c:tx>
          <c:spPr>
            <a:solidFill>
              <a:schemeClr val="accent1"/>
            </a:solidFill>
            <a:ln>
              <a:noFill/>
            </a:ln>
            <a:effectLst/>
          </c:spPr>
          <c:invertIfNegative val="0"/>
          <c:cat>
            <c:numRef>
              <c:f>'Chart 2 Single family gap'!$H$15:$AH$15</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gap'!$H$16:$AH$16</c:f>
              <c:numCache>
                <c:formatCode>0.0</c:formatCode>
                <c:ptCount val="27"/>
                <c:pt idx="0">
                  <c:v>11875</c:v>
                </c:pt>
                <c:pt idx="1">
                  <c:v>12975</c:v>
                </c:pt>
                <c:pt idx="2">
                  <c:v>13975</c:v>
                </c:pt>
                <c:pt idx="3">
                  <c:v>14975</c:v>
                </c:pt>
                <c:pt idx="4">
                  <c:v>15975</c:v>
                </c:pt>
                <c:pt idx="5">
                  <c:v>16975</c:v>
                </c:pt>
                <c:pt idx="6">
                  <c:v>17770.25</c:v>
                </c:pt>
                <c:pt idx="7">
                  <c:v>18507.75</c:v>
                </c:pt>
                <c:pt idx="8">
                  <c:v>19245.25</c:v>
                </c:pt>
                <c:pt idx="9">
                  <c:v>19982.75</c:v>
                </c:pt>
                <c:pt idx="10">
                  <c:v>20720.25</c:v>
                </c:pt>
                <c:pt idx="11">
                  <c:v>21457.75</c:v>
                </c:pt>
                <c:pt idx="12">
                  <c:v>22195.25</c:v>
                </c:pt>
                <c:pt idx="13">
                  <c:v>22932.75</c:v>
                </c:pt>
                <c:pt idx="14">
                  <c:v>23670.25</c:v>
                </c:pt>
                <c:pt idx="15">
                  <c:v>24407.75</c:v>
                </c:pt>
                <c:pt idx="16">
                  <c:v>25145.25</c:v>
                </c:pt>
                <c:pt idx="17">
                  <c:v>25882.75</c:v>
                </c:pt>
                <c:pt idx="18">
                  <c:v>26620.25</c:v>
                </c:pt>
                <c:pt idx="19">
                  <c:v>27357.75</c:v>
                </c:pt>
                <c:pt idx="20">
                  <c:v>28095.25</c:v>
                </c:pt>
                <c:pt idx="21">
                  <c:v>28832.75</c:v>
                </c:pt>
                <c:pt idx="22">
                  <c:v>29570.25</c:v>
                </c:pt>
                <c:pt idx="23">
                  <c:v>30307.75</c:v>
                </c:pt>
                <c:pt idx="24">
                  <c:v>31045.25</c:v>
                </c:pt>
                <c:pt idx="25">
                  <c:v>31782.75</c:v>
                </c:pt>
                <c:pt idx="26">
                  <c:v>32520.25</c:v>
                </c:pt>
              </c:numCache>
            </c:numRef>
          </c:val>
        </c:ser>
        <c:ser>
          <c:idx val="1"/>
          <c:order val="1"/>
          <c:tx>
            <c:strRef>
              <c:f>'Chart 2 Single family gap'!$G$17</c:f>
              <c:strCache>
                <c:ptCount val="1"/>
                <c:pt idx="0">
                  <c:v>Income after tax per family member: Married with one income (Left axis)</c:v>
                </c:pt>
              </c:strCache>
            </c:strRef>
          </c:tx>
          <c:spPr>
            <a:solidFill>
              <a:schemeClr val="accent2"/>
            </a:solidFill>
            <a:ln>
              <a:noFill/>
            </a:ln>
            <a:effectLst/>
          </c:spPr>
          <c:invertIfNegative val="0"/>
          <c:cat>
            <c:numRef>
              <c:f>'Chart 2 Single family gap'!$H$15:$AH$15</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gap'!$H$17:$AH$17</c:f>
              <c:numCache>
                <c:formatCode>0.0</c:formatCode>
                <c:ptCount val="27"/>
                <c:pt idx="0">
                  <c:v>7916.666666666667</c:v>
                </c:pt>
                <c:pt idx="1">
                  <c:v>8750</c:v>
                </c:pt>
                <c:pt idx="2">
                  <c:v>9583.3333333333339</c:v>
                </c:pt>
                <c:pt idx="3">
                  <c:v>10253.333333333334</c:v>
                </c:pt>
                <c:pt idx="4">
                  <c:v>10920</c:v>
                </c:pt>
                <c:pt idx="5">
                  <c:v>11586.666666666666</c:v>
                </c:pt>
                <c:pt idx="6">
                  <c:v>12253.333333333334</c:v>
                </c:pt>
                <c:pt idx="7">
                  <c:v>12920</c:v>
                </c:pt>
                <c:pt idx="8">
                  <c:v>13450.166666666666</c:v>
                </c:pt>
                <c:pt idx="9">
                  <c:v>13941.833333333334</c:v>
                </c:pt>
                <c:pt idx="10">
                  <c:v>14433.5</c:v>
                </c:pt>
                <c:pt idx="11">
                  <c:v>14925.166666666666</c:v>
                </c:pt>
                <c:pt idx="12">
                  <c:v>15416.833333333334</c:v>
                </c:pt>
                <c:pt idx="13">
                  <c:v>15908.5</c:v>
                </c:pt>
                <c:pt idx="14">
                  <c:v>16400.166666666668</c:v>
                </c:pt>
                <c:pt idx="15">
                  <c:v>16891.833333333332</c:v>
                </c:pt>
                <c:pt idx="16">
                  <c:v>17383.5</c:v>
                </c:pt>
                <c:pt idx="17">
                  <c:v>17875.166666666668</c:v>
                </c:pt>
                <c:pt idx="18">
                  <c:v>18366.833333333332</c:v>
                </c:pt>
                <c:pt idx="19">
                  <c:v>18858.5</c:v>
                </c:pt>
                <c:pt idx="20">
                  <c:v>19350.166666666668</c:v>
                </c:pt>
                <c:pt idx="21">
                  <c:v>19841.833333333332</c:v>
                </c:pt>
                <c:pt idx="22">
                  <c:v>20333.5</c:v>
                </c:pt>
                <c:pt idx="23">
                  <c:v>20825.166666666668</c:v>
                </c:pt>
                <c:pt idx="24">
                  <c:v>21316.833333333332</c:v>
                </c:pt>
                <c:pt idx="25">
                  <c:v>21808.5</c:v>
                </c:pt>
                <c:pt idx="26">
                  <c:v>22300.166666666668</c:v>
                </c:pt>
              </c:numCache>
            </c:numRef>
          </c:val>
        </c:ser>
        <c:dLbls>
          <c:showLegendKey val="0"/>
          <c:showVal val="0"/>
          <c:showCatName val="0"/>
          <c:showSerName val="0"/>
          <c:showPercent val="0"/>
          <c:showBubbleSize val="0"/>
        </c:dLbls>
        <c:gapWidth val="219"/>
        <c:axId val="243576704"/>
        <c:axId val="243577096"/>
      </c:barChart>
      <c:lineChart>
        <c:grouping val="standard"/>
        <c:varyColors val="0"/>
        <c:ser>
          <c:idx val="2"/>
          <c:order val="2"/>
          <c:tx>
            <c:strRef>
              <c:f>'Chart 2 Single family gap'!$G$18</c:f>
              <c:strCache>
                <c:ptCount val="1"/>
                <c:pt idx="0">
                  <c:v>Gap in euro (Left axis)</c:v>
                </c:pt>
              </c:strCache>
            </c:strRef>
          </c:tx>
          <c:spPr>
            <a:ln w="38100" cap="rnd">
              <a:solidFill>
                <a:schemeClr val="tx1"/>
              </a:solidFill>
              <a:round/>
            </a:ln>
            <a:effectLst/>
          </c:spPr>
          <c:marker>
            <c:symbol val="none"/>
          </c:marker>
          <c:cat>
            <c:numRef>
              <c:f>'Chart 2 Single family gap'!$H$15:$AH$15</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gap'!$H$18:$AH$18</c:f>
              <c:numCache>
                <c:formatCode>0.0</c:formatCode>
                <c:ptCount val="27"/>
                <c:pt idx="0">
                  <c:v>3958.333333333333</c:v>
                </c:pt>
                <c:pt idx="1">
                  <c:v>4225</c:v>
                </c:pt>
                <c:pt idx="2">
                  <c:v>4391.6666666666661</c:v>
                </c:pt>
                <c:pt idx="3">
                  <c:v>4721.6666666666661</c:v>
                </c:pt>
                <c:pt idx="4">
                  <c:v>5055</c:v>
                </c:pt>
                <c:pt idx="5">
                  <c:v>5388.3333333333339</c:v>
                </c:pt>
                <c:pt idx="6">
                  <c:v>5516.9166666666661</c:v>
                </c:pt>
                <c:pt idx="7">
                  <c:v>5587.75</c:v>
                </c:pt>
                <c:pt idx="8">
                  <c:v>5795.0833333333339</c:v>
                </c:pt>
                <c:pt idx="9">
                  <c:v>6040.9166666666661</c:v>
                </c:pt>
                <c:pt idx="10">
                  <c:v>6286.75</c:v>
                </c:pt>
                <c:pt idx="11">
                  <c:v>6532.5833333333339</c:v>
                </c:pt>
                <c:pt idx="12">
                  <c:v>6778.4166666666661</c:v>
                </c:pt>
                <c:pt idx="13">
                  <c:v>7024.25</c:v>
                </c:pt>
                <c:pt idx="14">
                  <c:v>7270.0833333333321</c:v>
                </c:pt>
                <c:pt idx="15">
                  <c:v>7515.9166666666679</c:v>
                </c:pt>
                <c:pt idx="16">
                  <c:v>7761.75</c:v>
                </c:pt>
                <c:pt idx="17">
                  <c:v>8007.5833333333321</c:v>
                </c:pt>
                <c:pt idx="18">
                  <c:v>8253.4166666666679</c:v>
                </c:pt>
                <c:pt idx="19">
                  <c:v>8499.25</c:v>
                </c:pt>
                <c:pt idx="20">
                  <c:v>8745.0833333333321</c:v>
                </c:pt>
                <c:pt idx="21">
                  <c:v>8990.9166666666679</c:v>
                </c:pt>
                <c:pt idx="22">
                  <c:v>9236.75</c:v>
                </c:pt>
                <c:pt idx="23">
                  <c:v>9482.5833333333321</c:v>
                </c:pt>
                <c:pt idx="24">
                  <c:v>9728.4166666666679</c:v>
                </c:pt>
                <c:pt idx="25">
                  <c:v>9974.25</c:v>
                </c:pt>
                <c:pt idx="26">
                  <c:v>10220.083333333332</c:v>
                </c:pt>
              </c:numCache>
            </c:numRef>
          </c:val>
          <c:smooth val="0"/>
        </c:ser>
        <c:dLbls>
          <c:showLegendKey val="0"/>
          <c:showVal val="0"/>
          <c:showCatName val="0"/>
          <c:showSerName val="0"/>
          <c:showPercent val="0"/>
          <c:showBubbleSize val="0"/>
        </c:dLbls>
        <c:marker val="1"/>
        <c:smooth val="0"/>
        <c:axId val="243576704"/>
        <c:axId val="243577096"/>
      </c:lineChart>
      <c:lineChart>
        <c:grouping val="standard"/>
        <c:varyColors val="0"/>
        <c:ser>
          <c:idx val="3"/>
          <c:order val="3"/>
          <c:tx>
            <c:strRef>
              <c:f>'Chart 2 Single family gap'!$G$19</c:f>
              <c:strCache>
                <c:ptCount val="1"/>
                <c:pt idx="0">
                  <c:v>Gap % of income (Right axis)</c:v>
                </c:pt>
              </c:strCache>
            </c:strRef>
          </c:tx>
          <c:spPr>
            <a:ln w="28575" cap="rnd">
              <a:solidFill>
                <a:schemeClr val="accent4"/>
              </a:solidFill>
              <a:round/>
            </a:ln>
            <a:effectLst/>
          </c:spPr>
          <c:marker>
            <c:symbol val="none"/>
          </c:marker>
          <c:cat>
            <c:numRef>
              <c:f>'Chart 2 Single family gap'!$H$15:$AH$15</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gap'!$H$19:$AH$19</c:f>
              <c:numCache>
                <c:formatCode>0.0%</c:formatCode>
                <c:ptCount val="27"/>
                <c:pt idx="0">
                  <c:v>0.16666666666666666</c:v>
                </c:pt>
                <c:pt idx="1">
                  <c:v>0.16095238095238096</c:v>
                </c:pt>
                <c:pt idx="2">
                  <c:v>0.15275362318840577</c:v>
                </c:pt>
                <c:pt idx="3">
                  <c:v>0.1510933333333333</c:v>
                </c:pt>
                <c:pt idx="4">
                  <c:v>0.14977777777777779</c:v>
                </c:pt>
                <c:pt idx="5">
                  <c:v>0.14864367816091956</c:v>
                </c:pt>
                <c:pt idx="6">
                  <c:v>0.14237204301075268</c:v>
                </c:pt>
                <c:pt idx="7">
                  <c:v>0.13546060606060606</c:v>
                </c:pt>
                <c:pt idx="8">
                  <c:v>0.13245904761904764</c:v>
                </c:pt>
                <c:pt idx="9">
                  <c:v>0.1306144144144144</c:v>
                </c:pt>
                <c:pt idx="10">
                  <c:v>0.12895897435897435</c:v>
                </c:pt>
                <c:pt idx="11">
                  <c:v>0.12746504065040651</c:v>
                </c:pt>
                <c:pt idx="12">
                  <c:v>0.12611007751937983</c:v>
                </c:pt>
                <c:pt idx="13">
                  <c:v>0.12487555555555556</c:v>
                </c:pt>
                <c:pt idx="14">
                  <c:v>0.12374609929078012</c:v>
                </c:pt>
                <c:pt idx="15">
                  <c:v>0.12270884353741499</c:v>
                </c:pt>
                <c:pt idx="16">
                  <c:v>0.12175294117647059</c:v>
                </c:pt>
                <c:pt idx="17">
                  <c:v>0.12086918238993709</c:v>
                </c:pt>
                <c:pt idx="18">
                  <c:v>0.12004969696969699</c:v>
                </c:pt>
                <c:pt idx="19">
                  <c:v>0.11928771929824561</c:v>
                </c:pt>
                <c:pt idx="20">
                  <c:v>0.11857740112994349</c:v>
                </c:pt>
                <c:pt idx="21">
                  <c:v>0.11791366120218581</c:v>
                </c:pt>
                <c:pt idx="22">
                  <c:v>0.11729206349206349</c:v>
                </c:pt>
                <c:pt idx="23">
                  <c:v>0.11670871794871793</c:v>
                </c:pt>
                <c:pt idx="24">
                  <c:v>0.11616019900497514</c:v>
                </c:pt>
                <c:pt idx="25">
                  <c:v>0.11564347826086957</c:v>
                </c:pt>
                <c:pt idx="26">
                  <c:v>0.11515586854460093</c:v>
                </c:pt>
              </c:numCache>
            </c:numRef>
          </c:val>
          <c:smooth val="0"/>
        </c:ser>
        <c:dLbls>
          <c:showLegendKey val="0"/>
          <c:showVal val="0"/>
          <c:showCatName val="0"/>
          <c:showSerName val="0"/>
          <c:showPercent val="0"/>
          <c:showBubbleSize val="0"/>
        </c:dLbls>
        <c:marker val="1"/>
        <c:smooth val="0"/>
        <c:axId val="243577880"/>
        <c:axId val="243577488"/>
      </c:lineChart>
      <c:catAx>
        <c:axId val="243576704"/>
        <c:scaling>
          <c:orientation val="minMax"/>
        </c:scaling>
        <c:delete val="0"/>
        <c:axPos val="b"/>
        <c:numFmt formatCode="&quot;€&quot;#,##0"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43577096"/>
        <c:crosses val="autoZero"/>
        <c:auto val="1"/>
        <c:lblAlgn val="ctr"/>
        <c:lblOffset val="100"/>
        <c:noMultiLvlLbl val="0"/>
      </c:catAx>
      <c:valAx>
        <c:axId val="243577096"/>
        <c:scaling>
          <c:orientation val="minMax"/>
          <c:max val="32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43576704"/>
        <c:crosses val="autoZero"/>
        <c:crossBetween val="between"/>
      </c:valAx>
      <c:valAx>
        <c:axId val="24357748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43577880"/>
        <c:crosses val="max"/>
        <c:crossBetween val="between"/>
      </c:valAx>
      <c:catAx>
        <c:axId val="243577880"/>
        <c:scaling>
          <c:orientation val="minMax"/>
        </c:scaling>
        <c:delete val="1"/>
        <c:axPos val="b"/>
        <c:numFmt formatCode="General" sourceLinked="1"/>
        <c:majorTickMark val="out"/>
        <c:minorTickMark val="none"/>
        <c:tickLblPos val="nextTo"/>
        <c:crossAx val="243577488"/>
        <c:crosses val="autoZero"/>
        <c:auto val="1"/>
        <c:lblAlgn val="ctr"/>
        <c:lblOffset val="100"/>
        <c:noMultiLvlLbl val="0"/>
      </c:catAx>
      <c:spPr>
        <a:noFill/>
        <a:ln>
          <a:noFill/>
        </a:ln>
        <a:effectLst/>
      </c:spPr>
    </c:plotArea>
    <c:legend>
      <c:legendPos val="t"/>
      <c:layout>
        <c:manualLayout>
          <c:xMode val="edge"/>
          <c:yMode val="edge"/>
          <c:x val="3.3675942810749107E-2"/>
          <c:y val="1.3457104626627546E-2"/>
          <c:w val="0.940115890968798"/>
          <c:h val="0.2733583371716418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06206577119034"/>
          <c:y val="0.30752601513046157"/>
          <c:w val="0.71793453759456538"/>
          <c:h val="0.58662004014204105"/>
        </c:manualLayout>
      </c:layout>
      <c:barChart>
        <c:barDir val="col"/>
        <c:grouping val="clustered"/>
        <c:varyColors val="0"/>
        <c:ser>
          <c:idx val="0"/>
          <c:order val="0"/>
          <c:tx>
            <c:strRef>
              <c:f>'Chart 2 Single family gap'!$G$47</c:f>
              <c:strCache>
                <c:ptCount val="1"/>
                <c:pt idx="0">
                  <c:v>Income after tax per family member: Single parent family (Left axis)</c:v>
                </c:pt>
              </c:strCache>
            </c:strRef>
          </c:tx>
          <c:spPr>
            <a:solidFill>
              <a:schemeClr val="accent1"/>
            </a:solidFill>
            <a:ln>
              <a:noFill/>
            </a:ln>
            <a:effectLst/>
          </c:spPr>
          <c:invertIfNegative val="0"/>
          <c:cat>
            <c:numRef>
              <c:f>'Chart 2 Single family gap'!$H$46:$AH$46</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gap'!$H$47:$AH$47</c:f>
              <c:numCache>
                <c:formatCode>0.0</c:formatCode>
                <c:ptCount val="27"/>
                <c:pt idx="0">
                  <c:v>7916.666666666667</c:v>
                </c:pt>
                <c:pt idx="1">
                  <c:v>8650</c:v>
                </c:pt>
                <c:pt idx="2">
                  <c:v>9316.6666666666661</c:v>
                </c:pt>
                <c:pt idx="3">
                  <c:v>9983.3333333333339</c:v>
                </c:pt>
                <c:pt idx="4">
                  <c:v>10650</c:v>
                </c:pt>
                <c:pt idx="5">
                  <c:v>11316.666666666666</c:v>
                </c:pt>
                <c:pt idx="6">
                  <c:v>11846.833333333334</c:v>
                </c:pt>
                <c:pt idx="7">
                  <c:v>12338.5</c:v>
                </c:pt>
                <c:pt idx="8">
                  <c:v>12830.166666666666</c:v>
                </c:pt>
                <c:pt idx="9">
                  <c:v>13321.833333333334</c:v>
                </c:pt>
                <c:pt idx="10">
                  <c:v>13813.5</c:v>
                </c:pt>
                <c:pt idx="11">
                  <c:v>14305.166666666666</c:v>
                </c:pt>
                <c:pt idx="12">
                  <c:v>14796.833333333334</c:v>
                </c:pt>
                <c:pt idx="13">
                  <c:v>15288.5</c:v>
                </c:pt>
                <c:pt idx="14">
                  <c:v>15780.166666666666</c:v>
                </c:pt>
                <c:pt idx="15">
                  <c:v>16271.833333333334</c:v>
                </c:pt>
                <c:pt idx="16">
                  <c:v>16763.5</c:v>
                </c:pt>
                <c:pt idx="17">
                  <c:v>17255.166666666668</c:v>
                </c:pt>
                <c:pt idx="18">
                  <c:v>17746.833333333332</c:v>
                </c:pt>
                <c:pt idx="19">
                  <c:v>18238.5</c:v>
                </c:pt>
                <c:pt idx="20">
                  <c:v>18730.166666666668</c:v>
                </c:pt>
                <c:pt idx="21">
                  <c:v>19221.833333333332</c:v>
                </c:pt>
                <c:pt idx="22">
                  <c:v>19713.5</c:v>
                </c:pt>
                <c:pt idx="23">
                  <c:v>20205.166666666668</c:v>
                </c:pt>
                <c:pt idx="24">
                  <c:v>20696.833333333332</c:v>
                </c:pt>
                <c:pt idx="25">
                  <c:v>21188.5</c:v>
                </c:pt>
                <c:pt idx="26">
                  <c:v>21680.166666666668</c:v>
                </c:pt>
              </c:numCache>
            </c:numRef>
          </c:val>
        </c:ser>
        <c:ser>
          <c:idx val="1"/>
          <c:order val="1"/>
          <c:tx>
            <c:strRef>
              <c:f>'Chart 2 Single family gap'!$G$48</c:f>
              <c:strCache>
                <c:ptCount val="1"/>
                <c:pt idx="0">
                  <c:v>Income after tax per family member: Married with one income (Left axis)</c:v>
                </c:pt>
              </c:strCache>
            </c:strRef>
          </c:tx>
          <c:spPr>
            <a:solidFill>
              <a:schemeClr val="accent2"/>
            </a:solidFill>
            <a:ln>
              <a:noFill/>
            </a:ln>
            <a:effectLst/>
          </c:spPr>
          <c:invertIfNegative val="0"/>
          <c:cat>
            <c:numRef>
              <c:f>'Chart 2 Single family gap'!$H$46:$AH$46</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gap'!$H$48:$AH$48</c:f>
              <c:numCache>
                <c:formatCode>0.0</c:formatCode>
                <c:ptCount val="27"/>
                <c:pt idx="0">
                  <c:v>5937.5</c:v>
                </c:pt>
                <c:pt idx="1">
                  <c:v>6562.5</c:v>
                </c:pt>
                <c:pt idx="2">
                  <c:v>7187.5</c:v>
                </c:pt>
                <c:pt idx="3">
                  <c:v>7690</c:v>
                </c:pt>
                <c:pt idx="4">
                  <c:v>8190</c:v>
                </c:pt>
                <c:pt idx="5">
                  <c:v>8690</c:v>
                </c:pt>
                <c:pt idx="6">
                  <c:v>9190</c:v>
                </c:pt>
                <c:pt idx="7">
                  <c:v>9690</c:v>
                </c:pt>
                <c:pt idx="8">
                  <c:v>10087.625</c:v>
                </c:pt>
                <c:pt idx="9">
                  <c:v>10456.375</c:v>
                </c:pt>
                <c:pt idx="10">
                  <c:v>10825.125</c:v>
                </c:pt>
                <c:pt idx="11">
                  <c:v>11193.875</c:v>
                </c:pt>
                <c:pt idx="12">
                  <c:v>11562.625</c:v>
                </c:pt>
                <c:pt idx="13">
                  <c:v>11931.375</c:v>
                </c:pt>
                <c:pt idx="14">
                  <c:v>12300.125</c:v>
                </c:pt>
                <c:pt idx="15">
                  <c:v>12668.875</c:v>
                </c:pt>
                <c:pt idx="16">
                  <c:v>13037.625</c:v>
                </c:pt>
                <c:pt idx="17">
                  <c:v>13406.375</c:v>
                </c:pt>
                <c:pt idx="18">
                  <c:v>13775.125</c:v>
                </c:pt>
                <c:pt idx="19">
                  <c:v>14143.875</c:v>
                </c:pt>
                <c:pt idx="20">
                  <c:v>14512.625</c:v>
                </c:pt>
                <c:pt idx="21">
                  <c:v>14881.375</c:v>
                </c:pt>
                <c:pt idx="22">
                  <c:v>15250.125</c:v>
                </c:pt>
                <c:pt idx="23">
                  <c:v>15618.875</c:v>
                </c:pt>
                <c:pt idx="24">
                  <c:v>15987.625</c:v>
                </c:pt>
                <c:pt idx="25">
                  <c:v>16356.375</c:v>
                </c:pt>
                <c:pt idx="26">
                  <c:v>16725.125</c:v>
                </c:pt>
              </c:numCache>
            </c:numRef>
          </c:val>
        </c:ser>
        <c:ser>
          <c:idx val="2"/>
          <c:order val="2"/>
          <c:tx>
            <c:strRef>
              <c:f>'Chart 2 Single family gap'!$G$49</c:f>
              <c:strCache>
                <c:ptCount val="1"/>
                <c:pt idx="0">
                  <c:v>Gap in euro (Left axis)</c:v>
                </c:pt>
              </c:strCache>
            </c:strRef>
          </c:tx>
          <c:spPr>
            <a:solidFill>
              <a:schemeClr val="accent3"/>
            </a:solidFill>
            <a:ln>
              <a:noFill/>
            </a:ln>
            <a:effectLst/>
          </c:spPr>
          <c:invertIfNegative val="0"/>
          <c:cat>
            <c:numRef>
              <c:f>'Chart 2 Single family gap'!$H$46:$AH$46</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gap'!$H$49:$AH$49</c:f>
              <c:numCache>
                <c:formatCode>0.0</c:formatCode>
                <c:ptCount val="27"/>
                <c:pt idx="0">
                  <c:v>1979.166666666667</c:v>
                </c:pt>
                <c:pt idx="1">
                  <c:v>2087.5</c:v>
                </c:pt>
                <c:pt idx="2">
                  <c:v>2129.1666666666661</c:v>
                </c:pt>
                <c:pt idx="3">
                  <c:v>2293.3333333333339</c:v>
                </c:pt>
                <c:pt idx="4">
                  <c:v>2460</c:v>
                </c:pt>
                <c:pt idx="5">
                  <c:v>2626.6666666666661</c:v>
                </c:pt>
                <c:pt idx="6">
                  <c:v>2656.8333333333339</c:v>
                </c:pt>
                <c:pt idx="7">
                  <c:v>2648.5</c:v>
                </c:pt>
                <c:pt idx="8">
                  <c:v>2742.5416666666661</c:v>
                </c:pt>
                <c:pt idx="9">
                  <c:v>2865.4583333333339</c:v>
                </c:pt>
                <c:pt idx="10">
                  <c:v>2988.375</c:v>
                </c:pt>
                <c:pt idx="11">
                  <c:v>3111.2916666666661</c:v>
                </c:pt>
                <c:pt idx="12">
                  <c:v>3234.2083333333339</c:v>
                </c:pt>
                <c:pt idx="13">
                  <c:v>3357.125</c:v>
                </c:pt>
                <c:pt idx="14">
                  <c:v>3480.0416666666661</c:v>
                </c:pt>
                <c:pt idx="15">
                  <c:v>3602.9583333333339</c:v>
                </c:pt>
                <c:pt idx="16">
                  <c:v>3725.875</c:v>
                </c:pt>
                <c:pt idx="17">
                  <c:v>3848.7916666666679</c:v>
                </c:pt>
                <c:pt idx="18">
                  <c:v>3971.7083333333321</c:v>
                </c:pt>
                <c:pt idx="19">
                  <c:v>4094.625</c:v>
                </c:pt>
                <c:pt idx="20">
                  <c:v>4217.5416666666679</c:v>
                </c:pt>
                <c:pt idx="21">
                  <c:v>4340.4583333333321</c:v>
                </c:pt>
                <c:pt idx="22">
                  <c:v>4463.375</c:v>
                </c:pt>
                <c:pt idx="23">
                  <c:v>4586.2916666666679</c:v>
                </c:pt>
                <c:pt idx="24">
                  <c:v>4709.2083333333321</c:v>
                </c:pt>
                <c:pt idx="25">
                  <c:v>4832.125</c:v>
                </c:pt>
                <c:pt idx="26">
                  <c:v>4955.0416666666679</c:v>
                </c:pt>
              </c:numCache>
            </c:numRef>
          </c:val>
        </c:ser>
        <c:dLbls>
          <c:showLegendKey val="0"/>
          <c:showVal val="0"/>
          <c:showCatName val="0"/>
          <c:showSerName val="0"/>
          <c:showPercent val="0"/>
          <c:showBubbleSize val="0"/>
        </c:dLbls>
        <c:gapWidth val="184"/>
        <c:overlap val="-27"/>
        <c:axId val="202806440"/>
        <c:axId val="202806832"/>
      </c:barChart>
      <c:lineChart>
        <c:grouping val="standard"/>
        <c:varyColors val="0"/>
        <c:ser>
          <c:idx val="3"/>
          <c:order val="3"/>
          <c:tx>
            <c:strRef>
              <c:f>'Chart 2 Single family gap'!$G$50</c:f>
              <c:strCache>
                <c:ptCount val="1"/>
                <c:pt idx="0">
                  <c:v>Gap % of income (Right axis)</c:v>
                </c:pt>
              </c:strCache>
            </c:strRef>
          </c:tx>
          <c:spPr>
            <a:ln w="28575" cap="rnd">
              <a:solidFill>
                <a:schemeClr val="accent4"/>
              </a:solidFill>
              <a:round/>
            </a:ln>
            <a:effectLst/>
          </c:spPr>
          <c:marker>
            <c:symbol val="none"/>
          </c:marker>
          <c:cat>
            <c:numRef>
              <c:f>'Chart 2 Single family gap'!$H$46:$AH$46</c:f>
              <c:numCache>
                <c:formatCode>General</c:formatCode>
                <c:ptCount val="27"/>
                <c:pt idx="0">
                  <c:v>23750</c:v>
                </c:pt>
                <c:pt idx="1">
                  <c:v>26250</c:v>
                </c:pt>
                <c:pt idx="2">
                  <c:v>28750</c:v>
                </c:pt>
                <c:pt idx="3">
                  <c:v>31250</c:v>
                </c:pt>
                <c:pt idx="4">
                  <c:v>33750</c:v>
                </c:pt>
                <c:pt idx="5">
                  <c:v>36250</c:v>
                </c:pt>
                <c:pt idx="6">
                  <c:v>38750</c:v>
                </c:pt>
                <c:pt idx="7">
                  <c:v>41250</c:v>
                </c:pt>
                <c:pt idx="8">
                  <c:v>43750</c:v>
                </c:pt>
                <c:pt idx="9">
                  <c:v>46250</c:v>
                </c:pt>
                <c:pt idx="10">
                  <c:v>48750</c:v>
                </c:pt>
                <c:pt idx="11">
                  <c:v>51250</c:v>
                </c:pt>
                <c:pt idx="12">
                  <c:v>53750</c:v>
                </c:pt>
                <c:pt idx="13">
                  <c:v>56250</c:v>
                </c:pt>
                <c:pt idx="14">
                  <c:v>58750</c:v>
                </c:pt>
                <c:pt idx="15">
                  <c:v>61250</c:v>
                </c:pt>
                <c:pt idx="16">
                  <c:v>63750</c:v>
                </c:pt>
                <c:pt idx="17">
                  <c:v>66250</c:v>
                </c:pt>
                <c:pt idx="18">
                  <c:v>68750</c:v>
                </c:pt>
                <c:pt idx="19">
                  <c:v>71250</c:v>
                </c:pt>
                <c:pt idx="20">
                  <c:v>73750</c:v>
                </c:pt>
                <c:pt idx="21">
                  <c:v>76250</c:v>
                </c:pt>
                <c:pt idx="22">
                  <c:v>78750</c:v>
                </c:pt>
                <c:pt idx="23">
                  <c:v>81250</c:v>
                </c:pt>
                <c:pt idx="24">
                  <c:v>83750</c:v>
                </c:pt>
                <c:pt idx="25">
                  <c:v>86250</c:v>
                </c:pt>
                <c:pt idx="26">
                  <c:v>88750</c:v>
                </c:pt>
              </c:numCache>
            </c:numRef>
          </c:cat>
          <c:val>
            <c:numRef>
              <c:f>'Chart 2 Single family gap'!$H$50:$AH$50</c:f>
              <c:numCache>
                <c:formatCode>0.0%</c:formatCode>
                <c:ptCount val="27"/>
                <c:pt idx="0">
                  <c:v>8.3333333333333343E-2</c:v>
                </c:pt>
                <c:pt idx="1">
                  <c:v>7.9523809523809524E-2</c:v>
                </c:pt>
                <c:pt idx="2">
                  <c:v>7.4057971014492727E-2</c:v>
                </c:pt>
                <c:pt idx="3">
                  <c:v>7.3386666666666683E-2</c:v>
                </c:pt>
                <c:pt idx="4">
                  <c:v>7.2888888888888892E-2</c:v>
                </c:pt>
                <c:pt idx="5">
                  <c:v>7.2459770114942507E-2</c:v>
                </c:pt>
                <c:pt idx="6">
                  <c:v>6.8563440860215069E-2</c:v>
                </c:pt>
                <c:pt idx="7">
                  <c:v>6.42060606060606E-2</c:v>
                </c:pt>
                <c:pt idx="8">
                  <c:v>6.2686666666666654E-2</c:v>
                </c:pt>
                <c:pt idx="9">
                  <c:v>6.1955855855855869E-2</c:v>
                </c:pt>
                <c:pt idx="10">
                  <c:v>6.13E-2</c:v>
                </c:pt>
                <c:pt idx="11">
                  <c:v>6.0708130081300798E-2</c:v>
                </c:pt>
                <c:pt idx="12">
                  <c:v>6.0171317829457373E-2</c:v>
                </c:pt>
                <c:pt idx="13">
                  <c:v>5.968222222222222E-2</c:v>
                </c:pt>
                <c:pt idx="14">
                  <c:v>5.9234751773049633E-2</c:v>
                </c:pt>
                <c:pt idx="15">
                  <c:v>5.8823809523809535E-2</c:v>
                </c:pt>
                <c:pt idx="16">
                  <c:v>5.8445098039215687E-2</c:v>
                </c:pt>
                <c:pt idx="17">
                  <c:v>5.8094968553459136E-2</c:v>
                </c:pt>
                <c:pt idx="18">
                  <c:v>5.7770303030303012E-2</c:v>
                </c:pt>
                <c:pt idx="19">
                  <c:v>5.7468421052631578E-2</c:v>
                </c:pt>
                <c:pt idx="20">
                  <c:v>5.7187005649717529E-2</c:v>
                </c:pt>
                <c:pt idx="21">
                  <c:v>5.6924043715846979E-2</c:v>
                </c:pt>
                <c:pt idx="22">
                  <c:v>5.6677777777777778E-2</c:v>
                </c:pt>
                <c:pt idx="23">
                  <c:v>5.644666666666668E-2</c:v>
                </c:pt>
                <c:pt idx="24">
                  <c:v>5.6229353233830832E-2</c:v>
                </c:pt>
                <c:pt idx="25">
                  <c:v>5.6024637681159423E-2</c:v>
                </c:pt>
                <c:pt idx="26">
                  <c:v>5.5831455399061043E-2</c:v>
                </c:pt>
              </c:numCache>
            </c:numRef>
          </c:val>
          <c:smooth val="0"/>
        </c:ser>
        <c:dLbls>
          <c:showLegendKey val="0"/>
          <c:showVal val="0"/>
          <c:showCatName val="0"/>
          <c:showSerName val="0"/>
          <c:showPercent val="0"/>
          <c:showBubbleSize val="0"/>
        </c:dLbls>
        <c:marker val="1"/>
        <c:smooth val="0"/>
        <c:axId val="202434312"/>
        <c:axId val="202807224"/>
      </c:lineChart>
      <c:catAx>
        <c:axId val="202806440"/>
        <c:scaling>
          <c:orientation val="minMax"/>
        </c:scaling>
        <c:delete val="0"/>
        <c:axPos val="b"/>
        <c:numFmt formatCode="&quot;€&quot;#,##0"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02806832"/>
        <c:crosses val="autoZero"/>
        <c:auto val="1"/>
        <c:lblAlgn val="ctr"/>
        <c:lblOffset val="100"/>
        <c:noMultiLvlLbl val="0"/>
      </c:catAx>
      <c:valAx>
        <c:axId val="202806832"/>
        <c:scaling>
          <c:orientation val="minMax"/>
          <c:max val="225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02806440"/>
        <c:crosses val="autoZero"/>
        <c:crossBetween val="between"/>
      </c:valAx>
      <c:valAx>
        <c:axId val="202807224"/>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02434312"/>
        <c:crosses val="max"/>
        <c:crossBetween val="between"/>
      </c:valAx>
      <c:catAx>
        <c:axId val="202434312"/>
        <c:scaling>
          <c:orientation val="minMax"/>
        </c:scaling>
        <c:delete val="1"/>
        <c:axPos val="b"/>
        <c:numFmt formatCode="General" sourceLinked="1"/>
        <c:majorTickMark val="none"/>
        <c:minorTickMark val="none"/>
        <c:tickLblPos val="nextTo"/>
        <c:crossAx val="202807224"/>
        <c:crosses val="autoZero"/>
        <c:auto val="1"/>
        <c:lblAlgn val="ctr"/>
        <c:lblOffset val="100"/>
        <c:noMultiLvlLbl val="0"/>
      </c:catAx>
      <c:spPr>
        <a:noFill/>
        <a:ln w="0">
          <a:noFill/>
        </a:ln>
        <a:effectLst/>
      </c:spPr>
    </c:plotArea>
    <c:legend>
      <c:legendPos val="t"/>
      <c:layout>
        <c:manualLayout>
          <c:xMode val="edge"/>
          <c:yMode val="edge"/>
          <c:x val="5.9664041994750658E-2"/>
          <c:y val="2.3529411764705882E-2"/>
          <c:w val="0.8885147444804693"/>
          <c:h val="0.25654562297359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mj-lt"/>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0.0402</cdr:x>
      <cdr:y>0.92925</cdr:y>
    </cdr:from>
    <cdr:to>
      <cdr:x>0.75209</cdr:x>
      <cdr:y>1</cdr:y>
    </cdr:to>
    <cdr:sp macro="" textlink="">
      <cdr:nvSpPr>
        <cdr:cNvPr id="2" name="TextBox 1"/>
        <cdr:cNvSpPr txBox="1"/>
      </cdr:nvSpPr>
      <cdr:spPr>
        <a:xfrm xmlns:a="http://schemas.openxmlformats.org/drawingml/2006/main">
          <a:off x="228599" y="3252788"/>
          <a:ext cx="40481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E"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508A3082714A37ACC11D13D49FE4DE"/>
        <w:category>
          <w:name w:val="General"/>
          <w:gallery w:val="placeholder"/>
        </w:category>
        <w:types>
          <w:type w:val="bbPlcHdr"/>
        </w:types>
        <w:behaviors>
          <w:behavior w:val="content"/>
        </w:behaviors>
        <w:guid w:val="{378BFB2A-3D41-4244-A702-B68D445BD8A5}"/>
      </w:docPartPr>
      <w:docPartBody>
        <w:p w:rsidR="00C56A19" w:rsidRDefault="009F6711">
          <w:pPr>
            <w:pStyle w:val="3D508A3082714A37ACC11D13D49FE4DE"/>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E2"/>
    <w:rsid w:val="006326BF"/>
    <w:rsid w:val="008910A4"/>
    <w:rsid w:val="008E16BA"/>
    <w:rsid w:val="009F6711"/>
    <w:rsid w:val="00C33390"/>
    <w:rsid w:val="00C56A19"/>
    <w:rsid w:val="00C778FB"/>
    <w:rsid w:val="00DB58E2"/>
    <w:rsid w:val="00E45C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8E2"/>
    <w:rPr>
      <w:color w:val="808080"/>
    </w:rPr>
  </w:style>
  <w:style w:type="paragraph" w:customStyle="1" w:styleId="3D508A3082714A37ACC11D13D49FE4DE">
    <w:name w:val="3D508A3082714A37ACC11D13D49FE4DE"/>
  </w:style>
  <w:style w:type="paragraph" w:customStyle="1" w:styleId="7A800F8BD0504A3D94C503967FDB7318">
    <w:name w:val="7A800F8BD0504A3D94C503967FDB7318"/>
  </w:style>
  <w:style w:type="paragraph" w:customStyle="1" w:styleId="469BC797985E4041BAD0CE50641B5C55">
    <w:name w:val="469BC797985E4041BAD0CE50641B5C55"/>
    <w:rsid w:val="00DB58E2"/>
  </w:style>
  <w:style w:type="paragraph" w:customStyle="1" w:styleId="6C8C99E41313469BB584E12C20B4F45A">
    <w:name w:val="6C8C99E41313469BB584E12C20B4F45A"/>
    <w:rsid w:val="00891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9F42426-AF36-4B59-8252-1784D1D5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66</TotalTime>
  <Pages>13</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Marc</dc:creator>
  <cp:keywords/>
  <cp:lastModifiedBy>David Quinn</cp:lastModifiedBy>
  <cp:revision>8</cp:revision>
  <cp:lastPrinted>2014-10-07T13:21:00Z</cp:lastPrinted>
  <dcterms:created xsi:type="dcterms:W3CDTF">2014-10-07T15:58:00Z</dcterms:created>
  <dcterms:modified xsi:type="dcterms:W3CDTF">2014-10-07T17:11:00Z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